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0cf4f85d41491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5496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ZEIG</w:t>
        </w:r>
      </w:r>
      <w:r>
        <w:rPr>
          <w:b/>
        </w:rPr>
        <w:t xml:space="preserve"> </w:t>
        <w:r>
          <w:rPr/>
          <w:t xml:space="preserve">S2942.1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5496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350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Zeiger</w:t>
      </w:r>
    </w:p>
    <w:p>
      <w:pPr>
        <w:jc w:val="right"/>
      </w:pPr>
      <w:r>
        <w:rPr>
          <w:b/>
        </w:rPr>
        <w:t xml:space="preserve">ADOPTED 03/11/2019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13, after "</w:t>
      </w:r>
      <w:r>
        <w:rPr>
          <w:u w:val="single"/>
        </w:rPr>
        <w:t xml:space="preserve">section.</w:t>
      </w:r>
      <w:r>
        <w:rPr/>
        <w:t xml:space="preserve">" insert "</w:t>
      </w:r>
      <w:r>
        <w:rPr>
          <w:u w:val="single"/>
        </w:rPr>
        <w:t xml:space="preserve">The county legislative authority must hold a public hearing on the auditor's proposed changes within forty-five days.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county legislative authority to hold a public hearing on any county auditor proposal to adjust precinct boundaries or divisions within 45 days.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5e7dc78c334f32" /></Relationships>
</file>