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5b960fba54d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S2970.1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20, after "</w:t>
      </w:r>
      <w:r>
        <w:rPr>
          <w:u w:val="single"/>
        </w:rPr>
        <w:t xml:space="preserve">sells</w:t>
      </w:r>
      <w:r>
        <w:rPr/>
        <w:t xml:space="preserve">" strike all material through "</w:t>
      </w:r>
      <w:r>
        <w:rPr>
          <w:u w:val="single"/>
        </w:rPr>
        <w:t xml:space="preserve">seven and one-half</w:t>
      </w:r>
      <w:r>
        <w:rPr/>
        <w:t xml:space="preserve">" on line 29 and insert "</w:t>
      </w:r>
      <w:r>
        <w:rPr>
          <w:u w:val="single"/>
        </w:rPr>
        <w:t xml:space="preserve">, as a significant part of its business: Fresh meat, produce, deli products, and prepared foods;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Spirits sold under this subsection must be kept behind a counter where the public is not permitted or kept in a locked display case so that a customer wanting access must ask an employee of the license holder for assistance;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The grocery store is located in a city or town with a population of less than seventy-five thousand or in an unincorporated area of a county;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The grocery store is not located within 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Modifies the list of products that a qualifying grocery store must sell and requires those sales to be a significant part of the business.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addition to cities and towns the provisions also apply to code cities.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provisions apply to cities, code cities, and towns that have a population of less than 75,000, instead of less than 30,000.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Qualifying grocery stores must be at least 5 miles, instead of 7.5 miles, from the premises of a former contract liquor store or a holder of former state liquor store operating rights to be eligible to sell spirits with the maximum size of 375 milliliters.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5a2c6455f48dd" /></Relationships>
</file>