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dffb5f745f495d" /></Relationships>
</file>

<file path=word/document.xml><?xml version="1.0" encoding="utf-8"?>
<w:document xmlns:w="http://schemas.openxmlformats.org/wordprocessingml/2006/main">
  <w:body>
    <w:p>
      <w:r>
        <w:rPr>
          <w:b/>
        </w:rPr>
        <w:r>
          <w:rPr/>
          <w:t xml:space="preserve">5697-S</w:t>
        </w:r>
      </w:r>
      <w:r>
        <w:rPr>
          <w:b/>
        </w:rPr>
        <w:t xml:space="preserve"> </w:t>
        <w:t xml:space="preserve">AMS</w:t>
      </w:r>
      <w:r>
        <w:rPr>
          <w:b/>
        </w:rPr>
        <w:t xml:space="preserve"> </w:t>
        <w:r>
          <w:rPr/>
          <w:t xml:space="preserve">SHOR</w:t>
        </w:r>
      </w:r>
      <w:r>
        <w:rPr>
          <w:b/>
        </w:rPr>
        <w:t xml:space="preserve"> </w:t>
        <w:r>
          <w:rPr/>
          <w:t xml:space="preserve">S4092.1</w:t>
        </w:r>
      </w:r>
      <w:r>
        <w:rPr>
          <w:b/>
        </w:rPr>
        <w:t xml:space="preserve"> - NOT FOR FLOOR USE</w:t>
      </w:r>
    </w:p>
    <w:p>
      <w:pPr>
        <w:ind w:left="0" w:right="0" w:firstLine="576"/>
      </w:pPr>
    </w:p>
    <w:p>
      <w:pPr>
        <w:spacing w:before="480" w:after="0" w:line="408" w:lineRule="exact"/>
      </w:pPr>
      <w:r>
        <w:rPr>
          <w:b/>
          <w:u w:val="single"/>
        </w:rPr>
        <w:t xml:space="preserve">SSB 5697</w:t>
      </w:r>
      <w:r>
        <w:t xml:space="preserve"> -</w:t>
      </w:r>
      <w:r>
        <w:t xml:space="preserve"> </w:t>
        <w:t xml:space="preserve">S AMD</w:t>
      </w:r>
      <w:r>
        <w:t xml:space="preserve"> </w:t>
      </w:r>
      <w:r>
        <w:rPr>
          <w:b/>
        </w:rPr>
        <w:t xml:space="preserve">658</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Beginning on page 1, line 5, strike all of sections 1 and 2</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26, after "of" strike "</w:t>
      </w:r>
      <w:r>
        <w:t>((</w:t>
      </w:r>
      <w:r>
        <w:rPr>
          <w:strike/>
        </w:rPr>
        <w:t xml:space="preserve">thirty</w:t>
      </w:r>
      <w:r>
        <w:t>))</w:t>
      </w:r>
      <w:r>
        <w:rPr/>
        <w:t xml:space="preserve"> </w:t>
      </w:r>
      <w:r>
        <w:rPr>
          <w:u w:val="single"/>
        </w:rPr>
        <w:t xml:space="preserve">fifty</w:t>
      </w:r>
      <w:r>
        <w:rPr/>
        <w:t xml:space="preserve">" and insert "thirty"</w:t>
      </w:r>
    </w:p>
    <w:p>
      <w:pPr>
        <w:spacing w:before="0" w:after="0" w:line="408" w:lineRule="exact"/>
        <w:ind w:left="0" w:right="0" w:firstLine="576"/>
        <w:jc w:val="left"/>
      </w:pPr>
      <w:r>
        <w:rPr/>
        <w:t xml:space="preserve">On page 4, line 28, after "</w:t>
      </w:r>
      <w:r>
        <w:rPr>
          <w:strike/>
        </w:rPr>
        <w:t xml:space="preserve">1992</w:t>
      </w:r>
      <w:r>
        <w:rPr/>
        <w:t xml:space="preserve">))." insert "</w:t>
      </w:r>
      <w:r>
        <w:rPr>
          <w:u w:val="single"/>
        </w:rPr>
        <w:t xml:space="preserve">Beginning January 1, 2020, the fee increases to fifty dollars per solid fuel burning device.</w:t>
      </w:r>
      <w:r>
        <w:rPr/>
        <w:t xml:space="preserve">"</w:t>
      </w:r>
    </w:p>
    <w:p>
      <w:pPr>
        <w:spacing w:before="0" w:after="0" w:line="408" w:lineRule="exact"/>
        <w:ind w:left="0" w:right="0" w:firstLine="576"/>
        <w:jc w:val="left"/>
      </w:pPr>
      <w:r>
        <w:rPr/>
        <w:t xml:space="preserve">On page 4, beginning on line 33, after "</w:t>
      </w:r>
      <w:r>
        <w:rPr>
          <w:strike/>
        </w:rPr>
        <w:t xml:space="preserve">council.</w:t>
      </w:r>
      <w:r>
        <w:rPr/>
        <w:t xml:space="preserve">))" strike all material through "</w:t>
      </w:r>
      <w:r>
        <w:rPr>
          <w:u w:val="single"/>
        </w:rPr>
        <w:t xml:space="preserve">dollar.</w:t>
      </w:r>
      <w:r>
        <w:rPr/>
        <w:t xml:space="preserve">" on line 37 and insert "</w:t>
      </w:r>
      <w:r>
        <w:rPr>
          <w:u w:val="single"/>
        </w:rPr>
        <w:t xml:space="preserve">The department shall establish by rule a process for the purpose of determining periodic increases to the fee in order to account for inflation and costs associated with the woodstove education program. The process must include input from industry, local air pollution control agencies, environmental groups, and other stakeholders, and must include a review of program costs. The order of adoption by which rules are adopted pursuant to this subsection must be issued prior to December 1st of any year and the rules may not take effect before the end of the regular legislative session of the following year.</w:t>
      </w:r>
      <w:r>
        <w:rPr/>
        <w:t xml:space="preserve">"</w:t>
      </w:r>
    </w:p>
    <w:p>
      <w:pPr>
        <w:spacing w:before="480" w:after="0" w:line="408" w:lineRule="exact"/>
      </w:pPr>
      <w:r>
        <w:rPr>
          <w:b/>
          <w:u w:val="single"/>
        </w:rPr>
        <w:t xml:space="preserve">SSB 5697</w:t>
      </w:r>
      <w:r>
        <w:t xml:space="preserve"> -</w:t>
      </w:r>
      <w:r>
        <w:t xml:space="preserve"> </w:t>
        <w:t xml:space="preserve">S AMD</w:t>
      </w:r>
      <w:r>
        <w:t xml:space="preserve"> </w:t>
      </w:r>
      <w:r>
        <w:rPr>
          <w:b/>
        </w:rPr>
        <w:t xml:space="preserve">658</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1, line 2 of the title, after "amending RCW" strike "70.94.455, 70.94.457, and"</w:t>
      </w:r>
    </w:p>
    <w:p>
      <w:pPr>
        <w:spacing w:before="0" w:after="0" w:line="408" w:lineRule="exact"/>
        <w:ind w:left="0" w:right="0" w:firstLine="576"/>
        <w:jc w:val="left"/>
      </w:pPr>
      <w:r>
        <w:rPr>
          <w:u w:val="single"/>
        </w:rPr>
        <w:t xml:space="preserve">EFFECT:</w:t>
      </w:r>
      <w:r>
        <w:rPr/>
        <w:t xml:space="preserve"> Removes the updated emissions standard and the requirement to annually increase the fee. Changes the effective date of the woodstove fee to January 1, 2020. Requires Ecology to establish by rule a process for determining periodic increases to the woodstove fee with input from industry, local air pollution control agencies, environmental groups, and other stakeholders.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dd1f52205444e" /></Relationships>
</file>