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f24e9f124a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S2990.1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10, after "</w:t>
      </w:r>
      <w:r>
        <w:rPr>
          <w:u w:val="single"/>
        </w:rPr>
        <w:t xml:space="preserve">operational and</w:t>
      </w:r>
      <w:r>
        <w:rPr/>
        <w:t xml:space="preserve">" strike all material through "</w:t>
      </w:r>
      <w:r>
        <w:rPr>
          <w:u w:val="single"/>
        </w:rPr>
        <w:t xml:space="preserve">year</w:t>
      </w:r>
      <w:r>
        <w:rPr/>
        <w:t xml:space="preserve">" on line 11 and insert "</w:t>
      </w:r>
      <w:r>
        <w:rPr>
          <w:u w:val="single"/>
        </w:rPr>
        <w:t xml:space="preserve">has secured agreements for at least one year with two or more rural districts in the area to accept and enroll students in the center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requirement that a rural satellite skill center serve students from a minimum of two school districts to a requirement that a rural satellite skill center secure agreements to accept and enroll students from two or more districts in order to be eligible for direct funding.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ebc22cd524445" /></Relationships>
</file>