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6228574514aa7" /></Relationships>
</file>

<file path=word/document.xml><?xml version="1.0" encoding="utf-8"?>
<w:document xmlns:w="http://schemas.openxmlformats.org/wordprocessingml/2006/main">
  <w:body>
    <w:p>
      <w:r>
        <w:rPr>
          <w:b/>
        </w:rPr>
        <w:r>
          <w:rPr/>
          <w:t xml:space="preserve">6205-S2</w:t>
        </w:r>
      </w:r>
      <w:r>
        <w:rPr>
          <w:b/>
        </w:rPr>
        <w:t xml:space="preserve"> </w:t>
        <w:t xml:space="preserve">AMS</w:t>
      </w:r>
      <w:r>
        <w:rPr>
          <w:b/>
        </w:rPr>
        <w:t xml:space="preserve"> </w:t>
        <w:r>
          <w:rPr/>
          <w:t xml:space="preserve">CLEV</w:t>
        </w:r>
      </w:r>
      <w:r>
        <w:rPr>
          <w:b/>
        </w:rPr>
        <w:t xml:space="preserve"> </w:t>
        <w:r>
          <w:rPr/>
          <w:t xml:space="preserve">S6605.1</w:t>
        </w:r>
      </w:r>
      <w:r>
        <w:rPr>
          <w:b/>
        </w:rPr>
        <w:t xml:space="preserve"> - NOT FOR FLOOR USE</w:t>
      </w:r>
    </w:p>
    <w:p>
      <w:pPr>
        <w:ind w:left="0" w:right="0" w:firstLine="576"/>
      </w:pPr>
    </w:p>
    <w:p>
      <w:pPr>
        <w:spacing w:before="480" w:after="0" w:line="408" w:lineRule="exact"/>
      </w:pPr>
      <w:r>
        <w:rPr>
          <w:b/>
          <w:u w:val="single"/>
        </w:rPr>
        <w:t xml:space="preserve">2SSB 6205</w:t>
      </w:r>
      <w:r>
        <w:t xml:space="preserve"> -</w:t>
      </w:r>
      <w:r>
        <w:t xml:space="preserve"> </w:t>
        <w:t xml:space="preserve">S AMD</w:t>
      </w:r>
      <w:r>
        <w:t xml:space="preserve"> </w:t>
      </w:r>
      <w:r>
        <w:rPr>
          <w:b/>
        </w:rPr>
        <w:t xml:space="preserve">1035</w:t>
      </w:r>
    </w:p>
    <w:p>
      <w:pPr>
        <w:spacing w:before="0" w:after="0" w:line="408" w:lineRule="exact"/>
        <w:ind w:left="0" w:right="0" w:firstLine="576"/>
        <w:jc w:val="left"/>
      </w:pPr>
      <w:r>
        <w:rPr/>
        <w:t xml:space="preserve">By Senator Cleveland</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physical aggression,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As part of its annual review, the workplace safety committee must also review the number of miscategorizations in aggregate.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(2)(a)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(b) Upon request of the service recipient, a covered employer must provide a copy of the information the covered employer communicated to the employee under subsection (1) of this section.</w:t>
      </w:r>
    </w:p>
    <w:p>
      <w:pPr>
        <w:spacing w:before="0" w:after="0" w:line="408" w:lineRule="exact"/>
        <w:ind w:left="0" w:right="0" w:firstLine="576"/>
        <w:jc w:val="left"/>
      </w:pPr>
      <w:r>
        <w:rPr/>
        <w:t xml:space="preserve">(3) If a covered employer miscategorizes an instance as discrimination or abusive conduct that should have been categorized as challenging behavior, or if a covered employer miscategorizes an instance as challenging behavior that should have been categorized as discrimination or abusive conduct, the covered employer must correct the categorization, correct how the instance was reported under section 6 of this act, and comply with any provisions under this chapter applicable to addressing the behavior or conduct.</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(5)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or reducing hours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(6)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 Covered employers must make anonymized aggregate data of reported incidents available to the work group created under section 7 of this act.</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0" w:after="0" w:line="408" w:lineRule="exact"/>
        <w:ind w:left="0" w:right="0" w:firstLine="576"/>
        <w:jc w:val="left"/>
      </w:pPr>
      <w:r>
        <w:rPr/>
        <w:t xml:space="preserve">(4) Communication of the information in this section must be tailored to respect the privacy of service recipients in accordance with the federal health insurance portability and accountability act of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shall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reduce interruptions to the provision of personal care;</w:t>
      </w:r>
    </w:p>
    <w:p>
      <w:pPr>
        <w:spacing w:before="0" w:after="0" w:line="408" w:lineRule="exact"/>
        <w:ind w:left="0" w:right="0" w:firstLine="576"/>
        <w:jc w:val="left"/>
      </w:pPr>
      <w:r>
        <w:rPr/>
        <w:t xml:space="preserve">(j) How incorporating person-centered planning practices could minimize challenging behaviors and reduce interruptions to the provision of personal care;</w:t>
      </w:r>
    </w:p>
    <w:p>
      <w:pPr>
        <w:spacing w:before="0" w:after="0" w:line="408" w:lineRule="exact"/>
        <w:ind w:left="0" w:right="0" w:firstLine="576"/>
        <w:jc w:val="left"/>
      </w:pPr>
      <w:r>
        <w:rPr/>
        <w:t xml:space="preserve">(k) Best practices for documenting and reporting incidents;</w:t>
      </w:r>
    </w:p>
    <w:p>
      <w:pPr>
        <w:spacing w:before="0" w:after="0" w:line="408" w:lineRule="exact"/>
        <w:ind w:left="0" w:right="0" w:firstLine="576"/>
        <w:jc w:val="left"/>
      </w:pPr>
      <w:r>
        <w:rPr/>
        <w:t xml:space="preserve">(l) The debriefing process for affected employees following violent acts;</w:t>
      </w:r>
    </w:p>
    <w:p>
      <w:pPr>
        <w:spacing w:before="0" w:after="0" w:line="408" w:lineRule="exact"/>
        <w:ind w:left="0" w:right="0" w:firstLine="576"/>
        <w:jc w:val="left"/>
      </w:pPr>
      <w:r>
        <w:rPr/>
        <w:t xml:space="preserve">(m) Resources available to employees for coping with the effects of violence;</w:t>
      </w:r>
    </w:p>
    <w:p>
      <w:pPr>
        <w:spacing w:before="0" w:after="0" w:line="408" w:lineRule="exact"/>
        <w:ind w:left="0" w:right="0" w:firstLine="576"/>
        <w:jc w:val="left"/>
      </w:pPr>
      <w:r>
        <w:rPr/>
        <w:t xml:space="preserve">(n) Culturally competent peer-to-peer training for the prevention of discrimination and abusive conduct;</w:t>
      </w:r>
    </w:p>
    <w:p>
      <w:pPr>
        <w:spacing w:before="0" w:after="0" w:line="408" w:lineRule="exact"/>
        <w:ind w:left="0" w:right="0" w:firstLine="576"/>
        <w:jc w:val="left"/>
      </w:pPr>
      <w:r>
        <w:rPr/>
        <w:t xml:space="preserve">(o) Best practices for training service recipients on preventing discrimination and abusive conduct in the home care setting;</w:t>
      </w:r>
    </w:p>
    <w:p>
      <w:pPr>
        <w:spacing w:before="0" w:after="0" w:line="408" w:lineRule="exact"/>
        <w:ind w:left="0" w:right="0" w:firstLine="576"/>
        <w:jc w:val="left"/>
      </w:pPr>
      <w:r>
        <w:rPr/>
        <w:t xml:space="preserve">(p)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(q) Recommended best practices for workplace safety committees referenced in section 4 of this act and recommended topics to be included in prevention plans required in section 4 of this act;</w:t>
      </w:r>
    </w:p>
    <w:p>
      <w:pPr>
        <w:spacing w:before="0" w:after="0" w:line="408" w:lineRule="exact"/>
        <w:ind w:left="0" w:right="0" w:firstLine="576"/>
        <w:jc w:val="left"/>
      </w:pPr>
      <w:r>
        <w:rPr/>
        <w:t xml:space="preserve">(r)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(s)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minimize challenging behaviors, and reduce interruptions to the provision of personal care. The report must also address issues regarding the continuation of collecting and reviewing data, the future role of the work group, and how the work group is measuring the efficacy of its recommendations.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5(4)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Pr>
        <w:spacing w:before="480" w:after="0" w:line="408" w:lineRule="exact"/>
      </w:pPr>
      <w:r>
        <w:rPr>
          <w:b/>
          <w:u w:val="single"/>
        </w:rPr>
        <w:t xml:space="preserve">2SSB 6205</w:t>
      </w:r>
      <w:r>
        <w:t xml:space="preserve"> -</w:t>
      </w:r>
      <w:r>
        <w:t xml:space="preserve"> </w:t>
        <w:t xml:space="preserve">S AMD</w:t>
      </w:r>
      <w:r>
        <w:t xml:space="preserve"> </w:t>
      </w:r>
      <w:r>
        <w:rPr>
          <w:b/>
        </w:rPr>
        <w:t xml:space="preserve">1035</w:t>
      </w:r>
    </w:p>
    <w:p>
      <w:pPr>
        <w:spacing w:before="0" w:after="0" w:line="408" w:lineRule="exact"/>
        <w:ind w:left="0" w:right="0" w:firstLine="576"/>
        <w:jc w:val="left"/>
      </w:pPr>
      <w:r>
        <w:rPr/>
        <w:t xml:space="preserve">By Senator Cleveland</w:t>
      </w:r>
    </w:p>
    <w:p>
      <w:pPr>
        <w:jc w:val="right"/>
      </w:pPr>
      <w:r>
        <w:rPr>
          <w:b/>
        </w:rPr>
        <w:t xml:space="preserve">ADOPTED 02/17/2020</w:t>
      </w:r>
    </w:p>
    <w:p>
      <w:pPr>
        <w:spacing w:before="0" w:after="0" w:line="408" w:lineRule="exact"/>
        <w:ind w:left="0" w:right="0" w:firstLine="576"/>
        <w:jc w:val="left"/>
      </w:pPr>
      <w:r>
        <w:rPr/>
        <w:t xml:space="preserve">On page 1, line 2 of the title, after "workers;" strike the remainder of the title and insert "adding a new chapter to Title 49 RCW; creating a new section; and prescribing penalties."</w:t>
      </w:r>
    </w:p>
    <w:p>
      <w:pPr>
        <w:spacing w:before="0" w:after="0" w:line="408" w:lineRule="exact"/>
        <w:ind w:left="0" w:right="0" w:firstLine="576"/>
        <w:jc w:val="left"/>
      </w:pPr>
      <w:r>
        <w:rPr>
          <w:u w:val="single"/>
        </w:rPr>
        <w:t xml:space="preserve">EFFECT:</w:t>
      </w:r>
      <w:r>
        <w:rPr/>
        <w:t xml:space="preserve"> (1) Requires employers to correct miscategorizations of conduct and for the workplace safety committee to annually review the number of miscategorizations.</w:t>
      </w:r>
    </w:p>
    <w:p>
      <w:pPr>
        <w:spacing w:before="0" w:after="0" w:line="408" w:lineRule="exact"/>
        <w:ind w:left="0" w:right="0" w:firstLine="576"/>
        <w:jc w:val="left"/>
      </w:pPr>
      <w:r>
        <w:rPr/>
        <w:t xml:space="preserve">(2) Requires employers to provide the service recipient, upon request, with a copy of the information about discrimination, abusive conduct, and challenging behaviors that it shared with the employee.</w:t>
      </w:r>
    </w:p>
    <w:p>
      <w:pPr>
        <w:spacing w:before="0" w:after="0" w:line="408" w:lineRule="exact"/>
        <w:ind w:left="0" w:right="0" w:firstLine="576"/>
        <w:jc w:val="left"/>
      </w:pPr>
      <w:r>
        <w:rPr/>
        <w:t xml:space="preserve">(3) Requires employers to make anonymized aggregate data of reported incidents to the work group.</w:t>
      </w:r>
    </w:p>
    <w:p>
      <w:pPr>
        <w:spacing w:before="0" w:after="0" w:line="408" w:lineRule="exact"/>
        <w:ind w:left="0" w:right="0" w:firstLine="576"/>
        <w:jc w:val="left"/>
      </w:pPr>
      <w:r>
        <w:rPr/>
        <w:t xml:space="preserve">(4) Requires, rather than permits, the work group to consider the various topics listed in the bill when developing its report and recommendations.</w:t>
      </w:r>
    </w:p>
    <w:p>
      <w:pPr>
        <w:spacing w:before="0" w:after="0" w:line="408" w:lineRule="exact"/>
        <w:ind w:left="0" w:right="0" w:firstLine="576"/>
        <w:jc w:val="left"/>
      </w:pPr>
      <w:r>
        <w:rPr/>
        <w:t xml:space="preserve">(5) Adds topics the work group must consider when developing its report and recommendations.</w:t>
      </w:r>
    </w:p>
    <w:p>
      <w:pPr>
        <w:spacing w:before="0" w:after="0" w:line="408" w:lineRule="exact"/>
        <w:ind w:left="0" w:right="0" w:firstLine="576"/>
        <w:jc w:val="left"/>
      </w:pPr>
      <w:r>
        <w:rPr/>
        <w:t xml:space="preserve">(6) Requires the work group report to address issues regarding: (a) The continuation of collecting and reviewing data; (b) the future role of the work group; and (c) how the work group measures the efficacy of its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2ca9042b494d31" /></Relationships>
</file>