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eb2c174604e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S6740.1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This subsection does not apply to an application for a change or transfer of a surface water right or groundwater right.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provision related to commercial production of bottled water deemed to be detrimental to the public welfare and public interest does not apply to an application for a change or transfer of a surface water right or a groundwater right.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35b905f3941ef" /></Relationships>
</file>