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7653828354c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S6554.1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office of firearm violence prevention created in chapter 43.--- RCW (the new chapter created in section 5 of this act) terminates on July 1, 2027, as provided in section 7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July 1, 2028: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RCW 43.---.--- and 2020 c . . . s 2 (section 2 of this act);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RCW 43.---.--- and 2020 c . . . s 3 (section 3 of this act);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RCW 43.---.--- and 2020 c . . . s 4 (section 4 of this act)."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insert "adding new sections to chapter 43.131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office subject to sunset review on July 1, 2027.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86ee469eb4530" /></Relationships>
</file>