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39c91f98a482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PEDE</w:t>
        </w:r>
      </w:r>
      <w:r>
        <w:rPr>
          <w:b/>
        </w:rPr>
        <w:t xml:space="preserve"> </w:t>
        <w:r>
          <w:rPr/>
          <w:t xml:space="preserve">S5892.1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6492</w:t>
      </w:r>
      <w:r>
        <w:t xml:space="preserve"> -</w:t>
      </w:r>
      <w:r>
        <w:t xml:space="preserve"> </w:t>
        <w:t xml:space="preserve">S AMD TO S AMD (S-5824.3/20)</w:t>
      </w:r>
      <w:r>
        <w:t xml:space="preserve"> </w:t>
      </w:r>
      <w:r>
        <w:rPr>
          <w:b/>
        </w:rPr>
        <w:t xml:space="preserve">920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Pedersen</w:t>
      </w:r>
    </w:p>
    <w:p>
      <w:pPr>
        <w:jc w:val="right"/>
      </w:pPr>
      <w:r>
        <w:rPr>
          <w:b/>
        </w:rPr>
        <w:t xml:space="preserve">ADOPTED 01/29/2020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beginning on line 9, after "business." strike all material through "</w:t>
      </w:r>
      <w:r>
        <w:rPr>
          <w:u w:val="single"/>
        </w:rPr>
        <w:t xml:space="preserve">business.</w:t>
      </w:r>
      <w:r>
        <w:rPr/>
        <w:t xml:space="preserve">" on line 12 and insert "</w:t>
      </w:r>
      <w:r>
        <w:rPr>
          <w:u w:val="single"/>
        </w:rPr>
        <w:t xml:space="preserve">A person that is primarily engaged in business as a "financial institution" as defined in RCW 82.04.29004, as that section existed on January 1, 2020, shall not be considered a select advanced computing business. For purposes of this subsection (1)(f)(vi), "primarily" is determined based on gross income of the business.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technical changes to language exempting financial institutions from the advanced computing surcharge.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6844edfa94156" /></Relationships>
</file>