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a948e58d6b404e" /></Relationships>
</file>

<file path=word/document.xml><?xml version="1.0" encoding="utf-8"?>
<w:document xmlns:w="http://schemas.openxmlformats.org/wordprocessingml/2006/main">
  <w:body>
    <w:p>
      <w:r>
        <w:rPr>
          <w:b/>
        </w:rPr>
        <w:r>
          <w:rPr/>
          <w:t xml:space="preserve">6505-S</w:t>
        </w:r>
      </w:r>
      <w:r>
        <w:rPr>
          <w:b/>
        </w:rPr>
        <w:t xml:space="preserve"> </w:t>
        <w:t xml:space="preserve">AMS</w:t>
      </w:r>
      <w:r>
        <w:rPr>
          <w:b/>
        </w:rPr>
        <w:t xml:space="preserve"> </w:t>
        <w:r>
          <w:rPr/>
          <w:t xml:space="preserve">MULL</w:t>
        </w:r>
      </w:r>
      <w:r>
        <w:rPr>
          <w:b/>
        </w:rPr>
        <w:t xml:space="preserve"> </w:t>
        <w:r>
          <w:rPr/>
          <w:t xml:space="preserve">S6722.5</w:t>
        </w:r>
      </w:r>
      <w:r>
        <w:rPr>
          <w:b/>
        </w:rPr>
        <w:t xml:space="preserve"> - NOT FOR FLOOR USE</w:t>
      </w:r>
    </w:p>
    <w:p>
      <w:pPr>
        <w:ind w:left="0" w:right="0" w:firstLine="576"/>
      </w:pPr>
    </w:p>
    <w:p>
      <w:pPr>
        <w:spacing w:before="480" w:after="0" w:line="408" w:lineRule="exact"/>
      </w:pPr>
      <w:r>
        <w:rPr>
          <w:b/>
          <w:u w:val="single"/>
        </w:rPr>
        <w:t xml:space="preserve">SSB 6505</w:t>
      </w:r>
      <w:r>
        <w:t xml:space="preserve"> -</w:t>
      </w:r>
      <w:r>
        <w:t xml:space="preserve"> </w:t>
        <w:t xml:space="preserve">S AMD</w:t>
      </w:r>
      <w:r>
        <w:t xml:space="preserve"> </w:t>
      </w:r>
      <w:r>
        <w:rPr>
          <w:b/>
        </w:rPr>
        <w:t xml:space="preserve">1107</w:t>
      </w:r>
    </w:p>
    <w:p>
      <w:pPr>
        <w:spacing w:before="0" w:after="0" w:line="408" w:lineRule="exact"/>
        <w:ind w:left="0" w:right="0" w:firstLine="576"/>
        <w:jc w:val="left"/>
      </w:pPr>
      <w:r>
        <w:rPr/>
        <w:t xml:space="preserve">By Senator Mullet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eliminate the gaps in access to and completion of dual credit programs. Research continues to show that participation in dual credit courses increases high school and postsecondary success. While Washington is making strides in increasing dual credit access for all students, data show there is more work to do to close persistent and concerning gaps among different student groups.</w:t>
      </w:r>
    </w:p>
    <w:p>
      <w:pPr>
        <w:spacing w:before="0" w:after="0" w:line="408" w:lineRule="exact"/>
        <w:ind w:left="0" w:right="0" w:firstLine="576"/>
        <w:jc w:val="left"/>
      </w:pPr>
      <w:r>
        <w:rPr/>
        <w:t xml:space="preserve">Further, the legislature recognizes the significant investments made in the 2019 legislative session to ensure more Washingtonians have access to postsecondary education and training, including through the expansion of the Washington college grant. The legislature intends to provide earlier access to these grant funds to eligible dual credit students in order to close equity gaps in dual credit access, while also maintaining a focus on financial aid awards for students enrolled in a postsecondary certificate or degree program after high school graduation.</w:t>
      </w:r>
    </w:p>
    <w:p>
      <w:pPr>
        <w:spacing w:before="0" w:after="0" w:line="408" w:lineRule="exact"/>
        <w:ind w:left="0" w:right="0" w:firstLine="576"/>
        <w:jc w:val="left"/>
      </w:pPr>
      <w:r>
        <w:rPr/>
        <w:t xml:space="preserve">Further, the legislature recognizes that dual credit students are students served at the same time by multiple publicly funded education systems. Solving the challenges driving inequitable access to and success in dual credit courses requires coordination, collaboration, and transparency between these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u w:val="single"/>
        </w:rPr>
        <w:t xml:space="preserve">(d)(i) Beginning with the 2022-23 school year, mandatory fees, textbooks, supplies, or course fees required for courses in which the student is enrolled must be paid for eligible students through the Washington college grant program as provided in RCW 28B.92.200 and 28B.92.205.</w:t>
      </w:r>
    </w:p>
    <w:p>
      <w:pPr>
        <w:spacing w:before="0" w:after="0" w:line="408" w:lineRule="exact"/>
        <w:ind w:left="0" w:right="0" w:firstLine="576"/>
        <w:jc w:val="left"/>
      </w:pPr>
      <w:r>
        <w:rPr>
          <w:u w:val="single"/>
        </w:rPr>
        <w:t xml:space="preserve">(ii) Washington college grant funds may not supplant or duplicate payments for tuition and fees transmitted between the student's school district and the participating institution of higher education under subsection (5) of this section.</w:t>
      </w:r>
    </w:p>
    <w:p>
      <w:pPr>
        <w:spacing w:before="0" w:after="0" w:line="408" w:lineRule="exact"/>
        <w:ind w:left="0" w:right="0" w:firstLine="576"/>
        <w:jc w:val="left"/>
      </w:pPr>
      <w:r>
        <w:rPr/>
        <w:t xml:space="preserve">(3) </w:t>
      </w:r>
      <w:r>
        <w:rPr>
          <w:u w:val="single"/>
        </w:rPr>
        <w:t xml:space="preserve">The determination of whether the student is competent to benefit from the running start program is within the sole jurisdiction of the institution of higher education. School districts may not apply requirements beyond those of the institution of higher education that have the effect of preventing or delaying a student's enrollment in the running start program. Nothing in the subsection prohibits a district from providing information, guidance, or advising to students considering enrolling in running start.</w:t>
      </w:r>
    </w:p>
    <w:p>
      <w:pPr>
        <w:spacing w:before="0" w:after="0" w:line="408" w:lineRule="exact"/>
        <w:ind w:left="0" w:right="0" w:firstLine="576"/>
        <w:jc w:val="left"/>
      </w:pPr>
      <w:r>
        <w:rPr>
          <w:u w:val="single"/>
        </w:rPr>
        <w:t xml:space="preserve">(4)</w:t>
      </w:r>
      <w:r>
        <w:rPr/>
        <w:t xml:space="preserve">(a) </w:t>
      </w:r>
      <w:r>
        <w:t>((</w:t>
      </w:r>
      <w:r>
        <w:rPr>
          <w:strike/>
        </w:rPr>
        <w:t xml:space="preserve">The</w:t>
      </w:r>
      <w:r>
        <w:t>))</w:t>
      </w:r>
      <w:r>
        <w:rPr/>
        <w:t xml:space="preserve"> </w:t>
      </w:r>
      <w:r>
        <w:rPr>
          <w:u w:val="single"/>
        </w:rPr>
        <w:t xml:space="preserve">Through the 2021-22 school year,</w:t>
      </w:r>
      <w:r>
        <w:rPr/>
        <w:t xml:space="preserve"> institutions of higher education must make available fee waivers for low-income running start students.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w:t>
      </w:r>
      <w:r>
        <w:t>((</w:t>
      </w:r>
      <w:r>
        <w:rPr>
          <w:strike/>
        </w:rPr>
        <w:t xml:space="preserve">By the beginning of the 2020-21</w:t>
      </w:r>
      <w:r>
        <w:t>))</w:t>
      </w:r>
      <w:r>
        <w:rPr/>
        <w:t xml:space="preserve"> </w:t>
      </w:r>
      <w:r>
        <w:rPr>
          <w:u w:val="single"/>
        </w:rPr>
        <w:t xml:space="preserve">Through the 2021-22</w:t>
      </w:r>
      <w:r>
        <w:rPr/>
        <w:t xml:space="preserve">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or students who have not yet received a high school diploma or its equivalent and are eligible to be in the eleventh or twelfth grade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w:t>
      </w:r>
      <w:r>
        <w:t>((</w:t>
      </w:r>
      <w:r>
        <w:rPr>
          <w:strike/>
        </w:rPr>
        <w:t xml:space="preserve">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r>
        <w:t>))</w:t>
      </w:r>
      <w:r>
        <w:rPr/>
        <w:t xml:space="preserve"> </w:t>
      </w:r>
      <w:r>
        <w:rPr>
          <w:u w:val="single"/>
        </w:rPr>
        <w:t xml:space="preserve">(i) The maximum per quarter credit tuition fee for credit-bearing postsecondary coursework is sixty-five dollars per quarter credit adjusted for inflation using the implicit price deflator for that fiscal year, using fiscal year 2019 as the base, as compiled by the bureau of labor statistics, United States department of labor for the state of Washington.</w:t>
      </w:r>
    </w:p>
    <w:p>
      <w:pPr>
        <w:spacing w:before="0" w:after="0" w:line="408" w:lineRule="exact"/>
        <w:ind w:left="0" w:right="0" w:firstLine="576"/>
        <w:jc w:val="left"/>
      </w:pPr>
      <w:r>
        <w:rPr>
          <w:u w:val="single"/>
        </w:rPr>
        <w:t xml:space="preserve">(ii) By July 1st of each year, the office of the superintendent of public instruction must calculate the maximum per quarter credit tuition fee and post the fee on its web site</w:t>
      </w:r>
      <w:r>
        <w:rPr/>
        <w:t xml:space="preserve">.</w:t>
      </w:r>
    </w:p>
    <w:p>
      <w:pPr>
        <w:spacing w:before="0" w:after="0" w:line="408" w:lineRule="exact"/>
        <w:ind w:left="0" w:right="0" w:firstLine="576"/>
        <w:jc w:val="left"/>
      </w:pPr>
      <w:r>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w:t>
      </w:r>
      <w:r>
        <w:rPr>
          <w:u w:val="single"/>
        </w:rPr>
        <w:t xml:space="preserve">meet the accreditation standards established in RCW 28B.10.035 and also</w:t>
      </w:r>
      <w:r>
        <w:rPr/>
        <w:t xml:space="preserve">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w:t>
      </w:r>
      <w:r>
        <w:t>((</w:t>
      </w:r>
      <w:r>
        <w:rPr>
          <w:strike/>
        </w:rPr>
        <w:t xml:space="preserve">Tenth</w:t>
      </w:r>
      <w:r>
        <w:t>))</w:t>
      </w:r>
      <w:r>
        <w:rPr/>
        <w:t xml:space="preserve"> </w:t>
      </w:r>
      <w:r>
        <w:rPr>
          <w:u w:val="single"/>
        </w:rPr>
        <w:t xml:space="preserve">Ninth, tenth</w:t>
      </w:r>
      <w:r>
        <w:rPr/>
        <w:t xml:space="preserve">, eleventh, and twelfth grade students or students who have not yet received a high school diploma or its equivalent and are eligible to be in the </w:t>
      </w:r>
      <w:r>
        <w:rPr>
          <w:u w:val="single"/>
        </w:rPr>
        <w:t xml:space="preserve">ninth,</w:t>
      </w:r>
      <w:r>
        <w:rPr/>
        <w:t xml:space="preserve"> tenth, eleventh, or twelfth grades may participate in the college in the high school program.</w:t>
      </w:r>
    </w:p>
    <w:p>
      <w:pPr>
        <w:spacing w:before="0" w:after="0" w:line="408" w:lineRule="exact"/>
        <w:ind w:left="0" w:right="0" w:firstLine="576"/>
        <w:jc w:val="left"/>
      </w:pPr>
      <w:r>
        <w:rPr/>
        <w:t xml:space="preserve">(g) Participating school districts must provide general information about the college in the high school program to all students in grades </w:t>
      </w:r>
      <w:r>
        <w:t>((</w:t>
      </w:r>
      <w:r>
        <w:rPr>
          <w:strike/>
        </w:rPr>
        <w:t xml:space="preserve">nine</w:t>
      </w:r>
      <w:r>
        <w:t>))</w:t>
      </w:r>
      <w:r>
        <w:rPr/>
        <w:t xml:space="preserve"> </w:t>
      </w:r>
      <w:r>
        <w:rPr>
          <w:u w:val="single"/>
        </w:rPr>
        <w:t xml:space="preserve">eight</w:t>
      </w:r>
      <w:r>
        <w:rPr/>
        <w:t xml:space="preserve"> through twelve and to the parents and guardians of those students.</w:t>
      </w:r>
    </w:p>
    <w:p>
      <w:pPr>
        <w:spacing w:before="0" w:after="0" w:line="408" w:lineRule="exact"/>
        <w:ind w:left="0" w:right="0" w:firstLine="576"/>
        <w:jc w:val="left"/>
      </w:pPr>
      <w:r>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may, at its discretion, enter into a state-level contract directly with exam providers for exam fees charged to Washington students.</w:t>
      </w:r>
    </w:p>
    <w:p>
      <w:pPr>
        <w:spacing w:before="0" w:after="0" w:line="408" w:lineRule="exact"/>
        <w:ind w:left="0" w:right="0" w:firstLine="576"/>
        <w:jc w:val="left"/>
      </w:pPr>
      <w:r>
        <w:rPr/>
        <w:t xml:space="preserve">(2) Subject to the availability of amounts appropriated for this specific purpose, school districts shall pay dual credit exam fees for students.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administer a cost-sharing pilot program with select school districts to split the costs of exam fees between the school district and the office of the superintendent of public instruction for all students within the selected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school districts that offer career and technical education dual credit courses shall pay for per-student costs associated with the course that would otherwise be charged to students.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"Career and technical education dual credit courses" means career or technical courses taught at a high school or skills center through an agreement with community and technical colleges pursuant to RCW 28B.50.531, and that offer high school and college credit to students who successfully complete the course.</w:t>
      </w:r>
    </w:p>
    <w:p>
      <w:pPr>
        <w:spacing w:before="0" w:after="0" w:line="408" w:lineRule="exact"/>
        <w:ind w:left="0" w:right="0" w:firstLine="576"/>
        <w:jc w:val="left"/>
      </w:pPr>
      <w:r>
        <w:rPr/>
        <w:t xml:space="preserve">(b) "Direct costs" means fees, books, or supplies required for participation in career and technical education dual credit courses.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dual credit task force is created.</w:t>
      </w:r>
    </w:p>
    <w:p>
      <w:pPr>
        <w:spacing w:before="0" w:after="0" w:line="408" w:lineRule="exact"/>
        <w:ind w:left="0" w:right="0" w:firstLine="576"/>
        <w:jc w:val="left"/>
      </w:pPr>
      <w:r>
        <w:rPr/>
        <w:t xml:space="preserve">(2) The task force must be convened by the Washington student achievement council by August 1, 2020.</w:t>
      </w:r>
    </w:p>
    <w:p>
      <w:pPr>
        <w:spacing w:before="0" w:after="0" w:line="408" w:lineRule="exact"/>
        <w:ind w:left="0" w:right="0" w:firstLine="576"/>
        <w:jc w:val="left"/>
      </w:pPr>
      <w:r>
        <w:rPr/>
        <w:t xml:space="preserve">(3) The task force must consist of, at a minimum:</w:t>
      </w:r>
    </w:p>
    <w:p>
      <w:pPr>
        <w:spacing w:before="0" w:after="0" w:line="408" w:lineRule="exact"/>
        <w:ind w:left="0" w:right="0" w:firstLine="576"/>
        <w:jc w:val="left"/>
      </w:pPr>
      <w:r>
        <w:rPr/>
        <w:t xml:space="preserve">(a) A representative from each major caucus of the house of representatives, appointed by the speaker of the house of representatives;</w:t>
      </w:r>
    </w:p>
    <w:p>
      <w:pPr>
        <w:spacing w:before="0" w:after="0" w:line="408" w:lineRule="exact"/>
        <w:ind w:left="0" w:right="0" w:firstLine="576"/>
        <w:jc w:val="left"/>
      </w:pPr>
      <w:r>
        <w:rPr/>
        <w:t xml:space="preserve">(b) A representative from each major caucus of the senate, appointed by the president of the senate;</w:t>
      </w:r>
    </w:p>
    <w:p>
      <w:pPr>
        <w:spacing w:before="0" w:after="0" w:line="408" w:lineRule="exact"/>
        <w:ind w:left="0" w:right="0" w:firstLine="576"/>
        <w:jc w:val="left"/>
      </w:pPr>
      <w:r>
        <w:rPr/>
        <w:t xml:space="preserve">(c) One representative appointed by the superintendent of public instruction;</w:t>
      </w:r>
    </w:p>
    <w:p>
      <w:pPr>
        <w:spacing w:before="0" w:after="0" w:line="408" w:lineRule="exact"/>
        <w:ind w:left="0" w:right="0" w:firstLine="576"/>
        <w:jc w:val="left"/>
      </w:pPr>
      <w:r>
        <w:rPr/>
        <w:t xml:space="preserve">(d) One representative appointed by the state board of education;</w:t>
      </w:r>
    </w:p>
    <w:p>
      <w:pPr>
        <w:spacing w:before="0" w:after="0" w:line="408" w:lineRule="exact"/>
        <w:ind w:left="0" w:right="0" w:firstLine="576"/>
        <w:jc w:val="left"/>
      </w:pPr>
      <w:r>
        <w:rPr/>
        <w:t xml:space="preserve">(e) One representative appointed by the Washington student achievement council;</w:t>
      </w:r>
    </w:p>
    <w:p>
      <w:pPr>
        <w:spacing w:before="0" w:after="0" w:line="408" w:lineRule="exact"/>
        <w:ind w:left="0" w:right="0" w:firstLine="576"/>
        <w:jc w:val="left"/>
      </w:pPr>
      <w:r>
        <w:rPr/>
        <w:t xml:space="preserve">(f) One representative appointed by the state board for community and technical colleges; and</w:t>
      </w:r>
    </w:p>
    <w:p>
      <w:pPr>
        <w:spacing w:before="0" w:after="0" w:line="408" w:lineRule="exact"/>
        <w:ind w:left="0" w:right="0" w:firstLine="576"/>
        <w:jc w:val="left"/>
      </w:pPr>
      <w:r>
        <w:rPr/>
        <w:t xml:space="preserve">(g) One representative each from an organization representing the public baccalaureate institutions and an organization representing the independent colleges of Washington.</w:t>
      </w:r>
    </w:p>
    <w:p>
      <w:pPr>
        <w:spacing w:before="0" w:after="0" w:line="408" w:lineRule="exact"/>
        <w:ind w:left="0" w:right="0" w:firstLine="576"/>
        <w:jc w:val="left"/>
      </w:pPr>
      <w:r>
        <w:rPr/>
        <w:t xml:space="preserve">(4) The task force shall consult with:</w:t>
      </w:r>
    </w:p>
    <w:p>
      <w:pPr>
        <w:spacing w:before="0" w:after="0" w:line="408" w:lineRule="exact"/>
        <w:ind w:left="0" w:right="0" w:firstLine="576"/>
        <w:jc w:val="left"/>
      </w:pPr>
      <w:r>
        <w:rPr/>
        <w:t xml:space="preserve">(a) Individuals knowledgeable about school district finances, community and technical college finances, and baccalaureate institution finances;</w:t>
      </w:r>
    </w:p>
    <w:p>
      <w:pPr>
        <w:spacing w:before="0" w:after="0" w:line="408" w:lineRule="exact"/>
        <w:ind w:left="0" w:right="0" w:firstLine="576"/>
        <w:jc w:val="left"/>
      </w:pPr>
      <w:r>
        <w:rPr/>
        <w:t xml:space="preserve">(b) Representatives from the associations representing school principals, school administrators, school counselors, and parent-teacher organizations;</w:t>
      </w:r>
    </w:p>
    <w:p>
      <w:pPr>
        <w:spacing w:before="0" w:after="0" w:line="408" w:lineRule="exact"/>
        <w:ind w:left="0" w:right="0" w:firstLine="576"/>
        <w:jc w:val="left"/>
      </w:pPr>
      <w:r>
        <w:rPr/>
        <w:t xml:space="preserve">(c) Representatives from a nonprofit organization representing Washington's business communities; and</w:t>
      </w:r>
    </w:p>
    <w:p>
      <w:pPr>
        <w:spacing w:before="0" w:after="0" w:line="408" w:lineRule="exact"/>
        <w:ind w:left="0" w:right="0" w:firstLine="576"/>
        <w:jc w:val="left"/>
      </w:pPr>
      <w:r>
        <w:rPr/>
        <w:t xml:space="preserve">(d) Other organizations or individuals as determined by the Washington student achievement council.</w:t>
      </w:r>
    </w:p>
    <w:p>
      <w:pPr>
        <w:spacing w:before="0" w:after="0" w:line="408" w:lineRule="exact"/>
        <w:ind w:left="0" w:right="0" w:firstLine="576"/>
        <w:jc w:val="left"/>
      </w:pPr>
      <w:r>
        <w:rPr/>
        <w:t xml:space="preserve">(5) The task force shall be staffed by the Washington student achievement council.</w:t>
      </w:r>
    </w:p>
    <w:p>
      <w:pPr>
        <w:spacing w:before="0" w:after="0" w:line="408" w:lineRule="exact"/>
        <w:ind w:left="0" w:right="0" w:firstLine="576"/>
        <w:jc w:val="left"/>
      </w:pPr>
      <w:r>
        <w:rPr/>
        <w:t xml:space="preserve">(6)(a) By January 1, 2021, the task force must provide a report to the appropriate committees of the legislature describing each direct charge incurred by a student when participating in dual credit programs. The report must provide the information disaggregated by each institution of higher education and by each school district providing dual credit programming. Examples of such direct charges include, but are not limited to: </w:t>
      </w:r>
    </w:p>
    <w:p>
      <w:pPr>
        <w:spacing w:before="0" w:after="0" w:line="408" w:lineRule="exact"/>
        <w:ind w:left="0" w:right="0" w:firstLine="576"/>
        <w:jc w:val="left"/>
      </w:pPr>
      <w:r>
        <w:rPr/>
        <w:t xml:space="preserve">(i) Per credit tuition fees and any other fees charged for college in the high school courses;</w:t>
      </w:r>
    </w:p>
    <w:p>
      <w:pPr>
        <w:spacing w:before="0" w:after="0" w:line="408" w:lineRule="exact"/>
        <w:ind w:left="0" w:right="0" w:firstLine="576"/>
        <w:jc w:val="left"/>
      </w:pPr>
      <w:r>
        <w:rPr/>
        <w:t xml:space="preserve">(ii) The type of fee and fee amount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For the purposes of this subsection, "direct cost" means fees, books, or supplies required for participation in a dual credit course or program.</w:t>
      </w:r>
    </w:p>
    <w:p>
      <w:pPr>
        <w:spacing w:before="0" w:after="0" w:line="408" w:lineRule="exact"/>
        <w:ind w:left="0" w:right="0" w:firstLine="576"/>
        <w:jc w:val="left"/>
      </w:pPr>
      <w:r>
        <w:rPr/>
        <w:t xml:space="preserve">(7) By August 1, 2021, the task force must submit a report to the appropriate committees of the legislature describing recommendations for:</w:t>
      </w:r>
    </w:p>
    <w:p>
      <w:pPr>
        <w:spacing w:before="0" w:after="0" w:line="408" w:lineRule="exact"/>
        <w:ind w:left="0" w:right="0" w:firstLine="576"/>
        <w:jc w:val="left"/>
      </w:pPr>
      <w:r>
        <w:rPr/>
        <w:t xml:space="preserve">(a) Increasing the number of high school teachers qualified to teach college in the high school courses;</w:t>
      </w:r>
    </w:p>
    <w:p>
      <w:pPr>
        <w:spacing w:before="0" w:after="0" w:line="408" w:lineRule="exact"/>
        <w:ind w:left="0" w:right="0" w:firstLine="576"/>
        <w:jc w:val="left"/>
      </w:pPr>
      <w:r>
        <w:rPr/>
        <w:t xml:space="preserve">(b) Using existing funding to increase rural, remote, and small school access;</w:t>
      </w:r>
    </w:p>
    <w:p>
      <w:pPr>
        <w:spacing w:before="0" w:after="0" w:line="408" w:lineRule="exact"/>
        <w:ind w:left="0" w:right="0" w:firstLine="576"/>
        <w:jc w:val="left"/>
      </w:pPr>
      <w:r>
        <w:rPr/>
        <w:t xml:space="preserve">(c) Guidelines for institutions of higher education and school districts to ensure students' earned dual credit is accurately transcribed on high school and college transcripts; and</w:t>
      </w:r>
    </w:p>
    <w:p>
      <w:pPr>
        <w:spacing w:before="0" w:after="0" w:line="408" w:lineRule="exact"/>
        <w:ind w:left="0" w:right="0" w:firstLine="576"/>
        <w:jc w:val="left"/>
      </w:pPr>
      <w:r>
        <w:rPr/>
        <w:t xml:space="preserve">(d) Increasing awareness, advising, and academic preparation to close equity gaps in dual credit participation.</w:t>
      </w:r>
    </w:p>
    <w:p>
      <w:pPr>
        <w:spacing w:before="0" w:after="0" w:line="408" w:lineRule="exact"/>
        <w:ind w:left="0" w:right="0" w:firstLine="576"/>
        <w:jc w:val="left"/>
      </w:pPr>
      <w:r>
        <w:rPr/>
        <w:t xml:space="preserve">(8) By August 1, 2022,</w:t>
      </w:r>
      <w:r>
        <w:rPr/>
        <w:t xml:space="preserve"> the task force must submit a report to the appropriate committees of the legislature describing recommendations for expanding access to dual credit opportunities for students in career and technical education pathways, including:</w:t>
      </w:r>
    </w:p>
    <w:p>
      <w:pPr>
        <w:spacing w:before="0" w:after="0" w:line="408" w:lineRule="exact"/>
        <w:ind w:left="0" w:right="0" w:firstLine="576"/>
        <w:jc w:val="left"/>
      </w:pPr>
      <w:r>
        <w:rPr/>
        <w:t xml:space="preserve">(a) Identifying professional-technical courses offered at community and technical colleges that also meet K-12 learning standards in English language arts, math, science, social studies, or arts, in order to increase the number of running start enrollments in professional-technical programs; and</w:t>
      </w:r>
    </w:p>
    <w:p>
      <w:pPr>
        <w:spacing w:before="0" w:after="0" w:line="408" w:lineRule="exact"/>
        <w:ind w:left="0" w:right="0" w:firstLine="576"/>
        <w:jc w:val="left"/>
      </w:pPr>
      <w:r>
        <w:rPr/>
        <w:t xml:space="preserve">(b)</w:t>
      </w:r>
      <w:r>
        <w:rPr/>
        <w:t xml:space="preserve"> The ways in which skills center programming can be augmented to increase concurrent enrollment and exam-based dual credit offerings.</w:t>
      </w:r>
    </w:p>
    <w:p>
      <w:pPr>
        <w:spacing w:before="0" w:after="0" w:line="408" w:lineRule="exact"/>
        <w:ind w:left="0" w:right="0" w:firstLine="576"/>
        <w:jc w:val="left"/>
      </w:pPr>
      <w:r>
        <w:rPr/>
        <w:t xml:space="preserve">(9)(a) By August 1, 2023, the task force must submit a final report to the appropriate committees of the legislature summarizing statutory or rule changes proposed, including whether the proposals have yet been enacted, to ensure the full implementation of the requirements under this act.</w:t>
      </w:r>
    </w:p>
    <w:p>
      <w:pPr>
        <w:spacing w:before="0" w:after="0" w:line="408" w:lineRule="exact"/>
        <w:ind w:left="0" w:right="0" w:firstLine="576"/>
        <w:jc w:val="left"/>
      </w:pPr>
      <w:r>
        <w:rPr/>
        <w:t xml:space="preserve">(b) As part of this final report, the task force must provide analysis of dual credit students' use of Washington college grant funds, including use of financial aid over time. The task force shall make recommendations to increase the efficiency and effectiveness of dual credit students accessing Washington college grants.</w:t>
      </w:r>
    </w:p>
    <w:p>
      <w:pPr>
        <w:spacing w:before="0" w:after="0" w:line="408" w:lineRule="exact"/>
        <w:ind w:left="0" w:right="0" w:firstLine="576"/>
        <w:jc w:val="left"/>
      </w:pPr>
      <w:r>
        <w:rPr/>
        <w:t xml:space="preserve">(10)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w:t>
      </w:r>
      <w:r>
        <w:t>((</w:t>
      </w:r>
      <w:r>
        <w:rPr>
          <w:strike/>
        </w:rPr>
        <w:t xml:space="preserve">(a) Subject to the availability of amounts appropriated for this specific purpose and commencing with the 2015-16 school year, funding may be allocated at an amount per college credit for eleventh and twelfth grade students or students who have not yet received a high school diploma or its equivalent and are eligible to be in the eleventh or twelfth grade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strike/>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strike/>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strike/>
        </w:rPr>
        <w:t xml:space="preserve">(iii) High schools eligible for the small school funding enhancement in the omnibus appropriations act.</w:t>
      </w:r>
    </w:p>
    <w:p>
      <w:pPr>
        <w:spacing w:before="0" w:after="0" w:line="408" w:lineRule="exact"/>
        <w:ind w:left="0" w:right="0" w:firstLine="576"/>
        <w:jc w:val="left"/>
      </w:pPr>
      <w:r>
        <w:rPr>
          <w:strike/>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strike/>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strike/>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strike/>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strike/>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strike/>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strike/>
        </w:rPr>
        <w:t xml:space="preserve">(2) For the purposes of funding students enrolled in the college in the high school program in accordance with subsection (1) of this section, college</w:t>
      </w:r>
      <w:r>
        <w:t>))</w:t>
      </w:r>
      <w:r>
        <w:rPr/>
        <w:t xml:space="preserve"> </w:t>
      </w:r>
      <w:r>
        <w:rPr>
          <w:u w:val="single"/>
        </w:rPr>
        <w:t xml:space="preserve">College</w:t>
      </w:r>
      <w:r>
        <w:rPr/>
        <w:t xml:space="preserve"> in the high school is </w:t>
      </w:r>
      <w:r>
        <w:t>((</w:t>
      </w:r>
      <w:r>
        <w:rPr>
          <w:strike/>
        </w:rPr>
        <w:t xml:space="preserve">defined as</w:t>
      </w:r>
      <w:r>
        <w:t>))</w:t>
      </w:r>
      <w:r>
        <w:rPr/>
        <w:t xml:space="preserve"> a dual credit program located on a high school campus or in a high school environment in which a high school student is able to earn both high school and postsecondary credit by completing postsecondary level courses with a passing grade. </w:t>
      </w:r>
      <w:r>
        <w:rPr>
          <w:u w:val="single"/>
        </w:rPr>
        <w:t xml:space="preserve">The college in the high school program must meet the accreditation standards established in RCW 28B.10.035.</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College in the high school programs may include both academic and career and technical education.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u w:val="single"/>
        </w:rPr>
        <w:t xml:space="preserve"> High school students who have not yet received a high school diploma or its equivalent and are eligible to be in the ninth, tenth, eleventh, or twelfth grades may participate in the college in the high school program.</w:t>
      </w:r>
    </w:p>
    <w:p>
      <w:pPr>
        <w:spacing w:before="0" w:after="0" w:line="408" w:lineRule="exact"/>
        <w:ind w:left="0" w:right="0" w:firstLine="576"/>
        <w:jc w:val="left"/>
      </w:pPr>
      <w:r>
        <w:rPr>
          <w:u w:val="single"/>
        </w:rPr>
        <w:t xml:space="preserve">(4)</w:t>
      </w:r>
      <w:r>
        <w:rPr/>
        <w:t xml:space="preserve"> College in the high school programs shall each be governed by a local contract between the district and the participating institution of higher education, in compliance with the rules adopted by the superintendent of public instruction under this section. </w:t>
      </w:r>
      <w:r>
        <w:rPr>
          <w:u w:val="single"/>
        </w:rPr>
        <w:t xml:space="preserve">The local contract must include criteria for student eligibility to enroll in a college in the high school course.</w:t>
      </w:r>
    </w:p>
    <w:p>
      <w:pPr>
        <w:spacing w:before="0" w:after="0" w:line="408" w:lineRule="exact"/>
        <w:ind w:left="0" w:right="0" w:firstLine="576"/>
        <w:jc w:val="left"/>
      </w:pPr>
      <w:r>
        <w:t>((</w:t>
      </w:r>
      <w:r>
        <w:rPr>
          <w:strike/>
        </w:rPr>
        <w:t xml:space="preserve">(5) The college in the high school program must include the provisions in this subsection.</w:t>
      </w:r>
    </w:p>
    <w:p>
      <w:pPr>
        <w:spacing w:before="0" w:after="0" w:line="408" w:lineRule="exact"/>
        <w:ind w:left="0" w:right="0" w:firstLine="576"/>
        <w:jc w:val="left"/>
      </w:pPr>
      <w:r>
        <w:rPr>
          <w:strike/>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strike/>
        </w:rPr>
        <w:t xml:space="preserve">(b)</w:t>
      </w:r>
      <w:r>
        <w:t>))</w:t>
      </w:r>
      <w:r>
        <w:rPr/>
        <w:t xml:space="preserve"> </w:t>
      </w:r>
      <w:r>
        <w:rPr>
          <w:u w:val="single"/>
        </w:rPr>
        <w:t xml:space="preserve">(5)(a) Institutions of higher education may charge tuition fees per credit for each enrolled student as established in this subsection.</w:t>
      </w:r>
    </w:p>
    <w:p>
      <w:pPr>
        <w:spacing w:before="0" w:after="0" w:line="408" w:lineRule="exact"/>
        <w:ind w:left="0" w:right="0" w:firstLine="576"/>
        <w:jc w:val="left"/>
      </w:pPr>
      <w:r>
        <w:rPr>
          <w:u w:val="single"/>
        </w:rPr>
        <w:t xml:space="preserve">(i) Beginning with the 2022-23 school year, the per-student tuition fee charge, and any other direct cost charged to students, must be paid for through the Washington college grant program for students who are eligible as provided in RCW 28B.92.200 and 28B.92.205.</w:t>
      </w:r>
    </w:p>
    <w:p>
      <w:pPr>
        <w:spacing w:before="0" w:after="0" w:line="408" w:lineRule="exact"/>
        <w:ind w:left="0" w:right="0" w:firstLine="576"/>
        <w:jc w:val="left"/>
      </w:pPr>
      <w:r>
        <w:rPr>
          <w:u w:val="single"/>
        </w:rPr>
        <w:t xml:space="preserve">(ii)(A) Subject to the availability of amounts appropriated for this specific purpose, students not eligible for the Washington college grant program as provided in RCW 28B.92.200 and 28B.92.205 must have their tuition fees, and any other direct cost charged for participation, paid for by the school district in which they are enrolled.</w:t>
      </w:r>
    </w:p>
    <w:p>
      <w:pPr>
        <w:spacing w:before="0" w:after="0" w:line="408" w:lineRule="exact"/>
        <w:ind w:left="0" w:right="0" w:firstLine="576"/>
        <w:jc w:val="left"/>
      </w:pPr>
      <w:r>
        <w:rPr>
          <w:u w:val="single"/>
        </w:rPr>
        <w:t xml:space="preserve">(B) For school years in which appropriations are insufficient to meet the entire need, the office of the superintendent of public instruction shall prioritize the receipt of those funds as follows:</w:t>
      </w:r>
    </w:p>
    <w:p>
      <w:pPr>
        <w:spacing w:before="0" w:after="0" w:line="408" w:lineRule="exact"/>
        <w:ind w:left="0" w:right="0" w:firstLine="576"/>
        <w:jc w:val="left"/>
      </w:pPr>
      <w:r>
        <w:rPr>
          <w:u w:val="single"/>
        </w:rPr>
        <w:t xml:space="preserve">(I) Students whose residence or the high school in which they are enrolled is located twenty driving miles or more as measured by the most direct route from the nearest eligible institution of higher education offering a running start program, whichever is greater;</w:t>
      </w:r>
    </w:p>
    <w:p>
      <w:pPr>
        <w:spacing w:before="0" w:after="0" w:line="408" w:lineRule="exact"/>
        <w:ind w:left="0" w:right="0" w:firstLine="576"/>
        <w:jc w:val="left"/>
      </w:pPr>
      <w:r>
        <w:rPr>
          <w:u w:val="single"/>
        </w:rPr>
        <w:t xml:space="preserve">(II) Students attending high schools eligible for the small school funding enhancement in the omnibus appropriations act; and</w:t>
      </w:r>
    </w:p>
    <w:p>
      <w:pPr>
        <w:spacing w:before="0" w:after="0" w:line="408" w:lineRule="exact"/>
        <w:ind w:left="0" w:right="0" w:firstLine="576"/>
        <w:jc w:val="left"/>
      </w:pPr>
      <w:r>
        <w:rPr>
          <w:u w:val="single"/>
        </w:rPr>
        <w:t xml:space="preserve">(III) Students attending high schools identified for improvement through the Washington school improvement framework.</w:t>
      </w:r>
    </w:p>
    <w:p>
      <w:pPr>
        <w:spacing w:before="0" w:after="0" w:line="408" w:lineRule="exact"/>
        <w:ind w:left="0" w:right="0" w:firstLine="576"/>
        <w:jc w:val="left"/>
      </w:pPr>
      <w:r>
        <w:rPr>
          <w:u w:val="single"/>
        </w:rPr>
        <w:t xml:space="preserve">(b)(i) The maximum per quarter credit tuition fee for credit-bearing postsecondary coursework is sixty-five dollars per quarter credit adjusted for inflation using the implicit price deflator for that fiscal year, using fiscal year 2019 as the base, as compiled by the bureau of labor statistics, United States department of labor for the state of Washington.</w:t>
      </w:r>
    </w:p>
    <w:p>
      <w:pPr>
        <w:spacing w:before="0" w:after="0" w:line="408" w:lineRule="exact"/>
        <w:ind w:left="0" w:right="0" w:firstLine="576"/>
        <w:jc w:val="left"/>
      </w:pPr>
      <w:r>
        <w:rPr>
          <w:u w:val="single"/>
        </w:rPr>
        <w:t xml:space="preserve">(ii) By July 1st of each year, the office of the superintendent of public instruction must calculate the maximum per quarter credit tuition fee and post the fee on its web site.</w:t>
      </w:r>
    </w:p>
    <w:p>
      <w:pPr>
        <w:spacing w:before="0" w:after="0" w:line="408" w:lineRule="exact"/>
        <w:ind w:left="0" w:right="0" w:firstLine="576"/>
        <w:jc w:val="left"/>
      </w:pPr>
      <w:r>
        <w:rPr>
          <w:u w:val="single"/>
        </w:rPr>
        <w:t xml:space="preserve">(c) For the purposes of this subsection (5), "direct costs" means fees, books, or supplies required for participation in the college in the high school program.</w:t>
      </w:r>
    </w:p>
    <w:p>
      <w:pPr>
        <w:spacing w:before="0" w:after="0" w:line="408" w:lineRule="exact"/>
        <w:ind w:left="0" w:right="0" w:firstLine="576"/>
        <w:jc w:val="left"/>
      </w:pPr>
      <w:r>
        <w:rPr>
          <w:u w:val="single"/>
        </w:rPr>
        <w:t xml:space="preserve">(d)</w:t>
      </w:r>
      <w:r>
        <w:rPr/>
        <w:t xml:space="preserve">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t>((</w:t>
      </w:r>
      <w:r>
        <w:rPr>
          <w:strike/>
        </w:rPr>
        <w:t xml:space="preserve">(c)</w:t>
      </w:r>
      <w:r>
        <w:t>))</w:t>
      </w:r>
      <w:r>
        <w:rPr/>
        <w:t xml:space="preserve"> </w:t>
      </w:r>
      <w:r>
        <w:rPr>
          <w:u w:val="single"/>
        </w:rPr>
        <w:t xml:space="preserve">(6)</w:t>
      </w:r>
      <w:r>
        <w:rPr/>
        <w:t xml:space="preserve">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t>((</w:t>
      </w:r>
      <w:r>
        <w:rPr>
          <w:strike/>
        </w:rPr>
        <w:t xml:space="preserve">(d)</w:t>
      </w:r>
      <w:r>
        <w:t>))</w:t>
      </w:r>
      <w:r>
        <w:rPr/>
        <w:t xml:space="preserve"> </w:t>
      </w:r>
      <w:r>
        <w:rPr>
          <w:u w:val="single"/>
        </w:rPr>
        <w:t xml:space="preserve">(7)</w:t>
      </w:r>
      <w:r>
        <w:rPr/>
        <w:t xml:space="preserve">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t>((</w:t>
      </w:r>
      <w:r>
        <w:rPr>
          <w:strike/>
        </w:rPr>
        <w:t xml:space="preserve">(e)</w:t>
      </w:r>
      <w:r>
        <w:t>))</w:t>
      </w:r>
      <w:r>
        <w:rPr/>
        <w:t xml:space="preserve"> </w:t>
      </w:r>
      <w:r>
        <w:rPr>
          <w:u w:val="single"/>
        </w:rPr>
        <w:t xml:space="preserve">(8)</w:t>
      </w:r>
      <w:r>
        <w:rPr/>
        <w:t xml:space="preserv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t>((</w:t>
      </w:r>
      <w:r>
        <w:rPr>
          <w:strike/>
        </w:rPr>
        <w:t xml:space="preserve">(f) Tenth, eleventh, and twelfth grade students or students who have not yet received a high school diploma or its equivalent and are eligible to be in the tenth, eleventh, or twelfth grades may participate in the college in the high school program.</w:t>
      </w:r>
    </w:p>
    <w:p>
      <w:pPr>
        <w:spacing w:before="0" w:after="0" w:line="408" w:lineRule="exact"/>
        <w:ind w:left="0" w:right="0" w:firstLine="576"/>
        <w:jc w:val="left"/>
      </w:pPr>
      <w:r>
        <w:rPr>
          <w:strike/>
        </w:rPr>
        <w:t xml:space="preserve">(g)</w:t>
      </w:r>
      <w:r>
        <w:t>))</w:t>
      </w:r>
      <w:r>
        <w:rPr/>
        <w:t xml:space="preserve"> </w:t>
      </w:r>
      <w:r>
        <w:rPr>
          <w:u w:val="single"/>
        </w:rPr>
        <w:t xml:space="preserve">(9)</w:t>
      </w:r>
      <w:r>
        <w:rPr/>
        <w:t xml:space="preserve"> Participating school districts must provide general information about the college in the high school program to all students in grades </w:t>
      </w:r>
      <w:r>
        <w:t>((</w:t>
      </w:r>
      <w:r>
        <w:rPr>
          <w:strike/>
        </w:rPr>
        <w:t xml:space="preserve">nine</w:t>
      </w:r>
      <w:r>
        <w:t>))</w:t>
      </w:r>
      <w:r>
        <w:rPr/>
        <w:t xml:space="preserve"> </w:t>
      </w:r>
      <w:r>
        <w:rPr>
          <w:u w:val="single"/>
        </w:rPr>
        <w:t xml:space="preserve">eight</w:t>
      </w:r>
      <w:r>
        <w:rPr/>
        <w:t xml:space="preserve"> through twelve and to the parents and guardians of those students.</w:t>
      </w:r>
    </w:p>
    <w:p>
      <w:pPr>
        <w:spacing w:before="0" w:after="0" w:line="408" w:lineRule="exact"/>
        <w:ind w:left="0" w:right="0" w:firstLine="576"/>
        <w:jc w:val="left"/>
      </w:pPr>
      <w:r>
        <w:t>((</w:t>
      </w:r>
      <w:r>
        <w:rPr>
          <w:strike/>
        </w:rPr>
        <w:t xml:space="preserve">(h)</w:t>
      </w:r>
      <w:r>
        <w:t>))</w:t>
      </w:r>
      <w:r>
        <w:rPr/>
        <w:t xml:space="preserve"> </w:t>
      </w:r>
      <w:r>
        <w:rPr>
          <w:u w:val="single"/>
        </w:rPr>
        <w:t xml:space="preserve">(10)</w:t>
      </w:r>
      <w:r>
        <w:rPr/>
        <w:t xml:space="preserve"> Full-time and part-time faculty at institutions of higher education, including adjunct faculty, are eligible to teach program courses.</w:t>
      </w:r>
    </w:p>
    <w:p>
      <w:pPr>
        <w:spacing w:before="0" w:after="0" w:line="408" w:lineRule="exact"/>
        <w:ind w:left="0" w:right="0" w:firstLine="576"/>
        <w:jc w:val="left"/>
      </w:pPr>
      <w:r>
        <w:t>((</w:t>
      </w:r>
      <w:r>
        <w:rPr>
          <w:strike/>
        </w:rPr>
        <w:t xml:space="preserve">(6)</w:t>
      </w:r>
      <w:r>
        <w:t>))</w:t>
      </w:r>
      <w:r>
        <w:rPr/>
        <w:t xml:space="preserve"> </w:t>
      </w:r>
      <w:r>
        <w:rPr>
          <w:u w:val="single"/>
        </w:rPr>
        <w:t xml:space="preserve">(11)</w:t>
      </w:r>
      <w:r>
        <w:rPr/>
        <w:t xml:space="preserve">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rPr/>
        <w:t xml:space="preserve">(5)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rPr/>
        <w:t xml:space="preserve">(6) </w:t>
      </w:r>
      <w:r>
        <w:rPr>
          <w:u w:val="single"/>
        </w:rPr>
        <w:t xml:space="preserve">"Maximum Washington college grant for eligible dual credit students" means:</w:t>
      </w:r>
    </w:p>
    <w:p>
      <w:pPr>
        <w:spacing w:before="0" w:after="0" w:line="408" w:lineRule="exact"/>
        <w:ind w:left="0" w:right="0" w:firstLine="576"/>
        <w:jc w:val="left"/>
      </w:pPr>
      <w:r>
        <w:rPr>
          <w:u w:val="single"/>
        </w:rPr>
        <w:t xml:space="preserve">(a) Beginning in the 2022-23 school year, for students enrolled in college in the high school courses under RCW 28A.600.290, all direct costs as determined by the office. For the purposes of this subsection (7)(a), "direct costs" means tuition fees, associated fees, or any other direct charge to students required for the enrolled course.</w:t>
      </w:r>
    </w:p>
    <w:p>
      <w:pPr>
        <w:spacing w:before="0" w:after="0" w:line="408" w:lineRule="exact"/>
        <w:ind w:left="0" w:right="0" w:firstLine="576"/>
        <w:jc w:val="left"/>
      </w:pPr>
      <w:r>
        <w:rPr>
          <w:u w:val="single"/>
        </w:rPr>
        <w:t xml:space="preserve">(b) Beginning in the 2022-23 academic year, for students enrolled in running start, as defined in RCW 28A.600.300, any fees, textbooks, and other direct costs of participation in the program described in RCW 28A.600.310 that are not paid for through the funds transmitted to the participating institution of higher education by the student's school district under RCW 28A.600.310.</w:t>
      </w:r>
    </w:p>
    <w:p>
      <w:pPr>
        <w:spacing w:before="0" w:after="0" w:line="408" w:lineRule="exact"/>
        <w:ind w:left="0" w:right="0" w:firstLine="576"/>
        <w:jc w:val="left"/>
      </w:pPr>
      <w:r>
        <w:rPr>
          <w:u w:val="single"/>
        </w:rPr>
        <w:t xml:space="preserve">(7)</w:t>
      </w:r>
      <w:r>
        <w:rPr/>
        <w:t xml:space="preserve"> "Office" means the office of student financial assistance.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"Tuition growth factor" means an increase of no more than the average annual percentage growth rate of the median hourly wage for Washington for the previous fourteen years as the wage is determined by the federal bureau of labor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2019 c 406 s 20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students with family incomes between zero and fifty-five percent of the state median family income, adjusted for family size, shall receive the maximum Washington college grant as defined in RCW 28B.92.030. Grants for students with incomes between fifty-six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fifty-six and sixty percent of the state median family income;</w:t>
      </w:r>
    </w:p>
    <w:p>
      <w:pPr>
        <w:spacing w:before="0" w:after="0" w:line="408" w:lineRule="exact"/>
        <w:ind w:left="0" w:right="0" w:firstLine="576"/>
        <w:jc w:val="left"/>
      </w:pPr>
      <w:r>
        <w:rPr/>
        <w:t xml:space="preserve">(b) Sixty percent for students with family incomes between sixty-one and sixty-five percent of the state median family income;</w:t>
      </w:r>
    </w:p>
    <w:p>
      <w:pPr>
        <w:spacing w:before="0" w:after="0" w:line="408" w:lineRule="exact"/>
        <w:ind w:left="0" w:right="0" w:firstLine="576"/>
        <w:jc w:val="left"/>
      </w:pPr>
      <w:r>
        <w:rPr/>
        <w:t xml:space="preserve">(c) Fifty percent for students with family incomes between sixty-six and seventy percent of the state median family income;</w:t>
      </w:r>
    </w:p>
    <w:p>
      <w:pPr>
        <w:spacing w:before="0" w:after="0" w:line="408" w:lineRule="exact"/>
        <w:ind w:left="0" w:right="0" w:firstLine="576"/>
        <w:jc w:val="left"/>
      </w:pPr>
      <w:r>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t xml:space="preserve">(e) Ten percent for students with family incomes between seventy-six and one hundred percent of the state median family income.</w:t>
      </w:r>
    </w:p>
    <w:p>
      <w:pPr>
        <w:spacing w:before="0" w:after="0" w:line="408" w:lineRule="exact"/>
        <w:ind w:left="0" w:right="0" w:firstLine="576"/>
        <w:jc w:val="left"/>
      </w:pPr>
      <w:r>
        <w:rPr>
          <w:u w:val="single"/>
        </w:rPr>
        <w:t xml:space="preserve">(3) Beginning with academic year 2022-23, Washington college grant eligible dual credit students with family incomes up to one hundred percent of the state median family income, adjusted for family size, shall receive the maximum Washington college grant for eligible dual credit students, as defined in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2019 c 406 s 19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 Demonstrate financial need under RCW 28B.92.205;</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 </w:t>
      </w:r>
      <w:r>
        <w:rPr>
          <w:u w:val="single"/>
        </w:rPr>
        <w:t xml:space="preserve">or</w:t>
      </w:r>
    </w:p>
    <w:p>
      <w:pPr>
        <w:spacing w:before="0" w:after="0" w:line="408" w:lineRule="exact"/>
        <w:ind w:left="0" w:right="0" w:firstLine="576"/>
        <w:jc w:val="left"/>
      </w:pPr>
      <w:r>
        <w:rPr>
          <w:u w:val="single"/>
        </w:rPr>
        <w:t xml:space="preserve">(iii) Be enrolled for at least three quarter credits or the equivalent semester credits in a program under RCW 28A.600.290 or 28A.600.310;</w:t>
      </w:r>
    </w:p>
    <w:p>
      <w:pPr>
        <w:spacing w:before="0" w:after="0" w:line="408" w:lineRule="exact"/>
        <w:ind w:left="0" w:right="0" w:firstLine="576"/>
        <w:jc w:val="left"/>
      </w:pPr>
      <w:r>
        <w:rPr/>
        <w:t xml:space="preserve">(c) Be a resident student as defined in RCW 28B.15.012(2) (a) through (e) </w:t>
      </w:r>
      <w:r>
        <w:rPr>
          <w:u w:val="single"/>
        </w:rPr>
        <w:t xml:space="preserve">or a student enrolled in a program under RCW 28A.600.290 or 28A.600.310 and domiciled in Washington state</w:t>
      </w:r>
      <w:r>
        <w:rPr/>
        <w:t xml:space="preserv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2022."</w:t>
      </w:r>
    </w:p>
    <w:p>
      <w:pPr>
        <w:spacing w:before="480" w:after="0" w:line="408" w:lineRule="exact"/>
      </w:pPr>
      <w:r>
        <w:rPr>
          <w:b/>
          <w:u w:val="single"/>
        </w:rPr>
        <w:t xml:space="preserve">SSB 6505</w:t>
      </w:r>
      <w:r>
        <w:t xml:space="preserve"> -</w:t>
      </w:r>
      <w:r>
        <w:t xml:space="preserve"> </w:t>
        <w:t xml:space="preserve">S AMD</w:t>
      </w:r>
      <w:r>
        <w:t xml:space="preserve"> </w:t>
      </w:r>
      <w:r>
        <w:rPr>
          <w:b/>
        </w:rPr>
        <w:t xml:space="preserve">1107</w:t>
      </w:r>
    </w:p>
    <w:p>
      <w:pPr>
        <w:spacing w:before="0" w:after="0" w:line="408" w:lineRule="exact"/>
        <w:ind w:left="0" w:right="0" w:firstLine="576"/>
        <w:jc w:val="left"/>
      </w:pPr>
      <w:r>
        <w:rPr/>
        <w:t xml:space="preserve">By Senator Mullet</w:t>
      </w:r>
    </w:p>
    <w:p>
      <w:pPr>
        <w:jc w:val="right"/>
      </w:pPr>
    </w:p>
    <w:p>
      <w:pPr>
        <w:spacing w:before="0" w:after="0" w:line="408" w:lineRule="exact"/>
        <w:ind w:left="0" w:right="0" w:firstLine="576"/>
        <w:jc w:val="left"/>
      </w:pPr>
      <w:r>
        <w:rPr/>
        <w:t xml:space="preserve">On page 1, line 2 of the title, after "families;" strike the remainder of the title and insert "amending RCW 28A.600.290, 28A.600.290, 28B.92.030, 28B.92.205, and 28B.92.200; reenacting and amending RCW 28A.600.310; adding new sections to chapter 28A.600 RCW; creating new sections; providing an effective date; and providing expiration dates."</w:t>
      </w:r>
    </w:p>
    <w:p>
      <w:pPr>
        <w:spacing w:before="0" w:after="0" w:line="408" w:lineRule="exact"/>
        <w:ind w:left="0" w:right="0" w:firstLine="576"/>
        <w:jc w:val="left"/>
      </w:pPr>
      <w:r>
        <w:rPr>
          <w:u w:val="single"/>
        </w:rPr>
        <w:t xml:space="preserve">EFFECT:</w:t>
      </w:r>
      <w:r>
        <w:rPr/>
        <w:t xml:space="preserve"> (1) Allows Running Start and College in the High School (CiHS) students to use Washington College Grant funds to cover direct costs associated with these programs, beginning in the 2022-23 school year.</w:t>
      </w:r>
    </w:p>
    <w:p>
      <w:pPr>
        <w:spacing w:before="0" w:after="0" w:line="408" w:lineRule="exact"/>
        <w:ind w:left="0" w:right="0" w:firstLine="576"/>
        <w:jc w:val="left"/>
      </w:pPr>
      <w:r>
        <w:rPr/>
        <w:t xml:space="preserve">(2) Establishes that Running Start students not eligible for the Washington College Grant are responsible for all direct costs, beginning in the 2022-23 school year.</w:t>
      </w:r>
    </w:p>
    <w:p>
      <w:pPr>
        <w:spacing w:before="0" w:after="0" w:line="408" w:lineRule="exact"/>
        <w:ind w:left="0" w:right="0" w:firstLine="576"/>
        <w:jc w:val="left"/>
      </w:pPr>
      <w:r>
        <w:rPr/>
        <w:t xml:space="preserve">(3) Requires districts to cover direct student costs of CiHS and career and technical education dual credit programs for students not eligible for the Washington College Grant, subject to appropriations.</w:t>
      </w:r>
    </w:p>
    <w:p>
      <w:pPr>
        <w:spacing w:before="0" w:after="0" w:line="408" w:lineRule="exact"/>
        <w:ind w:left="0" w:right="0" w:firstLine="576"/>
        <w:jc w:val="left"/>
      </w:pPr>
      <w:r>
        <w:rPr/>
        <w:t xml:space="preserve">(4) Clarifies that districts will cover exam-based dual credit costs for students subject to appropriations.</w:t>
      </w:r>
    </w:p>
    <w:p>
      <w:pPr>
        <w:spacing w:before="0" w:after="0" w:line="408" w:lineRule="exact"/>
        <w:ind w:left="0" w:right="0" w:firstLine="576"/>
        <w:jc w:val="left"/>
      </w:pPr>
      <w:r>
        <w:rPr/>
        <w:t xml:space="preserve">(5) Modifies provisions relating to the dual credit task force.</w:t>
      </w:r>
    </w:p>
    <w:p>
      <w:pPr>
        <w:spacing w:before="0" w:after="0" w:line="408" w:lineRule="exact"/>
        <w:ind w:left="0" w:right="0" w:firstLine="576"/>
        <w:jc w:val="left"/>
      </w:pPr>
      <w:r>
        <w:rPr/>
        <w:t xml:space="preserve">(6) Allows the Office of the Superintendent of Public Instruction (OSPI) to enter into a state-level contract directly with exam providers for exam fees charged to Washington students.</w:t>
      </w:r>
    </w:p>
    <w:p>
      <w:pPr>
        <w:spacing w:before="0" w:after="0" w:line="408" w:lineRule="exact"/>
        <w:ind w:left="0" w:right="0" w:firstLine="576"/>
        <w:jc w:val="left"/>
      </w:pPr>
      <w:r>
        <w:rPr/>
        <w:t xml:space="preserve">(7) Requires OSPI to administer a cost-sharing pilot program with select school districts to split the cost of exam fees, subject to appropriations.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be484273554f9c" /></Relationships>
</file>