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de8a166b44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S6368.4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strike all of section 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addition to the two dollar charge authorized by RCW 35.101.050, a legislative authority may impose an additional charge of up to three dollars per night of stay on the furnishing of lodging by a lodging business located in the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2027."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</w:t>
      </w:r>
      <w:r>
        <w:rPr>
          <w:u w:val="single"/>
        </w:rPr>
        <w:t xml:space="preserve">RCW 35.101.050</w:t>
      </w:r>
      <w:r>
        <w:rPr/>
        <w:t xml:space="preserve">" insert "</w:t>
      </w:r>
      <w:r>
        <w:rPr>
          <w:u w:val="single"/>
        </w:rPr>
        <w:t xml:space="preserve">or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</w:t>
      </w:r>
      <w:r>
        <w:rPr>
          <w:u w:val="single"/>
        </w:rPr>
        <w:t xml:space="preserve">authorized in</w:t>
      </w:r>
      <w:r>
        <w:rPr/>
        <w:t xml:space="preserve">" strike "</w:t>
      </w:r>
      <w:r>
        <w:rPr>
          <w:u w:val="single"/>
        </w:rPr>
        <w:t xml:space="preserve">RCW 35.101.050(4)</w:t>
      </w:r>
      <w:r>
        <w:rPr/>
        <w:t xml:space="preserve">" and insert "</w:t>
      </w:r>
      <w:r>
        <w:rPr>
          <w:u w:val="single"/>
        </w:rPr>
        <w:t xml:space="preserve">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Each tourism promotion area must conduct a program review of the additional tourism promotion area charge established in section 2 of this act. The review must be completed and submitted to the appropriate committees of the legislature by January 1, 2026. The review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Analyze how tourism promotion area charge funds were used during the period when the additional charge was imposed;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Identify additional marketing and promotional measures conducted or purchased with additional funds beyond the current two dollar charge;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Assess whether additional tourism promotion area charges above two dollars contributed to an actual increase in the number of tourists, as defined in RCW 35.101.010;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Assess the average additional cost per visit per tourist due to additional tourism promotion area charges above two dollars."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"authorities;" strike all material through "35.101.130" on line 2 and insert "amending RCW 35.101.010 and 35.101.130; adding new sections to chapter 35.101 RCW;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the additional tourism promotion area charge as its own section and sets an expiration date of July 1, 2027. Requires each tourism promotion area to conduct a program review of the additional tourism promotion area charge. The review must be completed and submitted to the appropriate committees of the Legislature by January 1, 2026, and must: (1) Analyze how tourism promotion area charge funds were used during the period when the additional charge was in place; (2) identify additional marketing and promotional measures conducted or purchased with additional funds beyond the current two dollar charge; (3) assess whether additional tourism promotion area charges above two dollars contributed to an actual increase in the number of tourists; and (4) assess the average additional cost per visit per tourist due to additional tourism promotion area charges above two dollars.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38c60fe214443" /></Relationships>
</file>