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66b61c7bb4e73" /></Relationships>
</file>

<file path=word/document.xml><?xml version="1.0" encoding="utf-8"?>
<w:document xmlns:w="http://schemas.openxmlformats.org/wordprocessingml/2006/main">
  <w:body>
    <w:p>
      <w:r>
        <w:rPr>
          <w:b/>
        </w:rPr>
        <w:r>
          <w:rPr/>
          <w:t xml:space="preserve">6628-S</w:t>
        </w:r>
      </w:r>
      <w:r>
        <w:rPr>
          <w:b/>
        </w:rPr>
        <w:t xml:space="preserve"> </w:t>
        <w:t xml:space="preserve">AMS</w:t>
      </w:r>
      <w:r>
        <w:rPr>
          <w:b/>
        </w:rPr>
        <w:t xml:space="preserve"> </w:t>
        <w:r>
          <w:rPr/>
          <w:t xml:space="preserve">CARL</w:t>
        </w:r>
      </w:r>
      <w:r>
        <w:rPr>
          <w:b/>
        </w:rPr>
        <w:t xml:space="preserve"> </w:t>
        <w:r>
          <w:rPr/>
          <w:t xml:space="preserve">S6659.1</w:t>
        </w:r>
      </w:r>
      <w:r>
        <w:rPr>
          <w:b/>
        </w:rPr>
        <w:t xml:space="preserve"> - NOT FOR FLOOR USE</w:t>
      </w:r>
    </w:p>
    <w:p>
      <w:pPr>
        <w:ind w:left="0" w:right="0" w:firstLine="576"/>
      </w:pPr>
    </w:p>
    <w:p>
      <w:pPr>
        <w:spacing w:before="480" w:after="0" w:line="408" w:lineRule="exact"/>
      </w:pPr>
      <w:r>
        <w:rPr>
          <w:b/>
          <w:u w:val="single"/>
        </w:rPr>
        <w:t xml:space="preserve">SSB 6628</w:t>
      </w:r>
      <w:r>
        <w:t xml:space="preserve"> -</w:t>
      </w:r>
      <w:r>
        <w:t xml:space="preserve"> </w:t>
        <w:t xml:space="preserve">S AMD</w:t>
      </w:r>
      <w:r>
        <w:t xml:space="preserve"> </w:t>
      </w:r>
      <w:r>
        <w:rPr>
          <w:b/>
        </w:rPr>
        <w:t xml:space="preserve">1046</w:t>
      </w:r>
    </w:p>
    <w:p>
      <w:pPr>
        <w:spacing w:before="0" w:after="0" w:line="408" w:lineRule="exact"/>
        <w:ind w:left="0" w:right="0" w:firstLine="576"/>
        <w:jc w:val="left"/>
      </w:pPr>
      <w:r>
        <w:rPr/>
        <w:t xml:space="preserve">By Senator Carlyle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w:t>
      </w:r>
      <w:r>
        <w:rPr>
          <w:i/>
        </w:rPr>
        <w:t xml:space="preserve">Association of Washington Business v. Washington Department of Ecology</w:t>
      </w:r>
      <w:r>
        <w:rPr/>
        <w:t xml:space="preserve"> (No. 95885-8, January 16, 2020), the Washington supreme court held that certain regulations establishing greenhouse gas emission standards for producers and distributors of natural gas and petroleum products were invalid because the department lacked sufficient statutory authority under the state's clean air act to regulate such emissions while upholding regulations of sources directly emitting greenhouse gases. The legislature intends by this act to expressly provide such authority under the clean air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030</w:t>
      </w:r>
      <w:r>
        <w:rPr/>
        <w:t xml:space="preserve"> and 2005 c 197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 "Lowest achievable emission rate" (LAER) means for any source that rate of emissions that reflects:</w:t>
      </w:r>
    </w:p>
    <w:p>
      <w:pPr>
        <w:spacing w:before="0" w:after="0" w:line="408" w:lineRule="exact"/>
        <w:ind w:left="0" w:right="0" w:firstLine="576"/>
        <w:jc w:val="left"/>
      </w:pPr>
      <w:r>
        <w:rPr/>
        <w:t xml:space="preserve">(a)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rPr/>
        <w:t xml:space="preserve">(b) The most stringent emission limitation that is achieved in practice by such class or category of source, whichever is more stringent.</w:t>
      </w:r>
    </w:p>
    <w:p>
      <w:pPr>
        <w:spacing w:before="0" w:after="0" w:line="408" w:lineRule="exact"/>
        <w:ind w:left="0" w:right="0" w:firstLine="576"/>
        <w:jc w:val="left"/>
      </w:pPr>
      <w:r>
        <w:rPr/>
        <w:t xml:space="preserve">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70.94.161.</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w:t>
      </w:r>
      <w:r>
        <w:t>((</w:t>
      </w:r>
      <w:r>
        <w:rPr>
          <w:strike/>
        </w:rPr>
        <w:t xml:space="preserve">70.94.660</w:t>
      </w:r>
      <w:r>
        <w:t>))</w:t>
      </w:r>
      <w:r>
        <w:rPr/>
        <w:t xml:space="preserve"> </w:t>
      </w:r>
      <w:r>
        <w:rPr>
          <w:u w:val="single"/>
        </w:rPr>
        <w:t xml:space="preserve">70.94.6534</w:t>
      </w:r>
      <w:r>
        <w:rPr/>
        <w:t xml:space="preserve">.</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70.94.473.</w:t>
      </w:r>
    </w:p>
    <w:p>
      <w:pPr>
        <w:spacing w:before="0" w:after="0" w:line="408" w:lineRule="exact"/>
        <w:ind w:left="0" w:right="0" w:firstLine="576"/>
        <w:jc w:val="left"/>
      </w:pPr>
      <w:r>
        <w:rPr>
          <w:u w:val="single"/>
        </w:rPr>
        <w:t xml:space="preserve">(25) "Emission," "emission standard," and "emission limitation," as applied to greenhouse gases as defined in RCW 70.235.010, include indirect emissions of greenhouse gases resulting from production or distribution of petroleum products or natural gas, where the release of air contaminants into the ambient air occurs during the consumption, use, combustion, or oxidation of the petroleum products or natural gas.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w:t>
      </w:r>
      <w:r>
        <w:rPr>
          <w:u w:val="single"/>
        </w:rPr>
        <w:t xml:space="preserve">The department may require persons who produce or distribute fossil fuels or other products that emit greenhouse gases in Washington to comply with air quality standards, emission standards, or emission limitations on emissions of greenhouse gases.</w:t>
      </w:r>
      <w:r>
        <w:rPr/>
        <w:t xml:space="preserve">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Pr>
        <w:spacing w:before="0" w:after="0" w:line="408" w:lineRule="exact"/>
        <w:ind w:left="0" w:right="0" w:firstLine="576"/>
        <w:jc w:val="left"/>
      </w:pPr>
      <w:r>
        <w:rPr>
          <w:u w:val="single"/>
        </w:rPr>
        <w:t xml:space="preserve">(10) Any penalty imposed on a person who produces or distributes fossil fuels or other products that is in violation of the requirements on air quality standards, emission standards, or emission limitations on greenhouse gases, as provided in subsection (2)(c) of this section, must be deposited into the multimodal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reviewing the utility compliance obligations associated with any rule that arises under the authority of section 1 of this act and RCW 70.94.030 and 70.94.331, the commission shall ensure that its processes and mechanisms allow timely cost recovery for prudent and reasonable costs associated with compliance with this act that are incurred by electrical companies and gas companies under its jurisdiction.</w:t>
      </w:r>
    </w:p>
    <w:p>
      <w:pPr>
        <w:spacing w:before="0" w:after="0" w:line="408" w:lineRule="exact"/>
        <w:ind w:left="0" w:right="0" w:firstLine="576"/>
        <w:jc w:val="left"/>
      </w:pPr>
      <w:r>
        <w:rPr/>
        <w:t xml:space="preserve">(2) If the commission finds that the rule would result in an undue burden on utility customers and also that there is no cost-effective alternative available, then the commission shall notify the department of ecology, which shall immediately suspend the compliance obligation of the utility under the rule until a mitigation measure is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In exercising the authority provided under sections 2 and 3, chapter . . ., Laws of 2020 (sections 2 and 3 of this act), the department, consistent with the requirements of chapter 34.05 RCW and in the context of cost-benefit and least burdensome analyses, must seek to integrate new state greenhouse gas requirements with existing requirements and rules. The department must seek to design new requirements in a way that helps compliance entities achieve emission reduction targets and comply with existing sources and rules at the lowest compliance cost possible.</w:t>
      </w:r>
    </w:p>
    <w:p>
      <w:pPr>
        <w:spacing w:before="0" w:after="0" w:line="408" w:lineRule="exact"/>
        <w:ind w:left="0" w:right="0" w:firstLine="576"/>
        <w:jc w:val="left"/>
      </w:pPr>
      <w:r>
        <w:rPr/>
        <w:t xml:space="preserve">(2) No rule adopted under the authority of sections 2 and 3, chapter . . ., Laws of 2020 (sections 2 and 3 of this act) may take effect prior to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No regional air quality agency, city, county, or other subdivision of the state may directly regulate greenhouse gas emissions through a cap, charge, low-carbon fuels standard, or clean fuels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2017 c 288 s 2 are each amended to read as follows:</w:t>
      </w:r>
    </w:p>
    <w:p>
      <w:pPr>
        <w:spacing w:before="0" w:after="0" w:line="408" w:lineRule="exact"/>
        <w:ind w:left="0" w:right="0" w:firstLine="576"/>
        <w:jc w:val="left"/>
      </w:pPr>
      <w:r>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w:t>
      </w:r>
    </w:p>
    <w:p>
      <w:pPr>
        <w:spacing w:before="0" w:after="0" w:line="408" w:lineRule="exact"/>
        <w:ind w:left="0" w:right="0" w:firstLine="576"/>
        <w:jc w:val="left"/>
      </w:pPr>
      <w:r>
        <w:rPr/>
        <w:t xml:space="preserve">(v) An aviation biofuels production facility; </w:t>
      </w:r>
      <w:r>
        <w:t>((</w:t>
      </w:r>
      <w:r>
        <w:rPr>
          <w:strike/>
        </w:rPr>
        <w:t xml:space="preserve">or</w:t>
      </w:r>
      <w:r>
        <w:t>))</w:t>
      </w:r>
    </w:p>
    <w:p>
      <w:pPr>
        <w:spacing w:before="0" w:after="0" w:line="408" w:lineRule="exact"/>
        <w:ind w:left="0" w:right="0" w:firstLine="576"/>
        <w:jc w:val="left"/>
      </w:pPr>
      <w:r>
        <w:rPr/>
        <w:t xml:space="preserve">(vi) </w:t>
      </w:r>
      <w:r>
        <w:rPr>
          <w:u w:val="single"/>
        </w:rPr>
        <w:t xml:space="preserve">A project to construct a renewable fuels production facility that will be capable of producing more than one hundred million gallons of renewable energy products annually; or</w:t>
      </w:r>
    </w:p>
    <w:p>
      <w:pPr>
        <w:spacing w:before="0" w:after="0" w:line="408" w:lineRule="exact"/>
        <w:ind w:left="0" w:right="0" w:firstLine="576"/>
        <w:jc w:val="left"/>
      </w:pPr>
      <w:r>
        <w:rPr>
          <w:u w:val="single"/>
        </w:rPr>
        <w:t xml:space="preserve">(vii)</w:t>
      </w:r>
      <w:r>
        <w:rPr/>
        <w:t xml:space="preserve"> A project designated by the legislature and codified under this chapter.</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The department may not exercise the authority provided under sections 2 and 3, chapter . . ., Laws of 2020 (sections 2 and 3 of this act) if the legislature enacts a more comprehensive program addressing greenhouse gas emissions including, but not limited to, a cap and trade system or a tax on greenhouse gas emissions. For the purposes of this section, a more comprehensive greenhouse gas emission program is a program that puts a price on emissions associated with direct or indirect fossil fuel sources and that is designed to achieve emission reduction limits established in RCW 70.235.020."</w:t>
      </w:r>
    </w:p>
    <w:p>
      <w:pPr>
        <w:spacing w:before="480" w:after="0" w:line="408" w:lineRule="exact"/>
      </w:pPr>
      <w:r>
        <w:rPr>
          <w:b/>
          <w:u w:val="single"/>
        </w:rPr>
        <w:t xml:space="preserve">SSB 6628</w:t>
      </w:r>
      <w:r>
        <w:t xml:space="preserve"> -</w:t>
      </w:r>
      <w:r>
        <w:t xml:space="preserve"> </w:t>
        <w:t xml:space="preserve">S AMD</w:t>
      </w:r>
      <w:r>
        <w:t xml:space="preserve"> </w:t>
      </w:r>
      <w:r>
        <w:rPr>
          <w:b/>
        </w:rPr>
        <w:t xml:space="preserve">1046</w:t>
      </w:r>
    </w:p>
    <w:p>
      <w:pPr>
        <w:spacing w:before="0" w:after="0" w:line="408" w:lineRule="exact"/>
        <w:ind w:left="0" w:right="0" w:firstLine="576"/>
        <w:jc w:val="left"/>
      </w:pPr>
      <w:r>
        <w:rPr/>
        <w:t xml:space="preserve">By Senator Carlyle</w:t>
      </w:r>
    </w:p>
    <w:p>
      <w:pPr>
        <w:jc w:val="right"/>
      </w:pPr>
    </w:p>
    <w:p>
      <w:pPr>
        <w:spacing w:before="0" w:after="0" w:line="408" w:lineRule="exact"/>
        <w:ind w:left="0" w:right="0" w:firstLine="576"/>
        <w:jc w:val="left"/>
      </w:pPr>
      <w:r>
        <w:rPr/>
        <w:t xml:space="preserve">On page 1, line 2 of the title, after "fuels;" strike the remainder of the title and insert "amending RCW 70.94.030, 70.94.331, and 43.157.010; adding a new section to chapter 80.28 RCW; adding a new section to chapter 70.235 RCW; adding new sections to chapter 70.94 RCW; and creating a new section."</w:t>
      </w:r>
    </w:p>
    <w:p>
      <w:pPr>
        <w:spacing w:before="0" w:after="0" w:line="408" w:lineRule="exact"/>
        <w:ind w:left="0" w:right="0" w:firstLine="576"/>
        <w:jc w:val="left"/>
      </w:pPr>
      <w:r>
        <w:rPr>
          <w:u w:val="single"/>
        </w:rPr>
        <w:t xml:space="preserve">EFFECT:</w:t>
      </w:r>
      <w:r>
        <w:rPr/>
        <w:t xml:space="preserve"> Provides that if the UTC finds that a regulation established under this act results in an undue burden on a utility customer or there is no cost-effective alternative available, then the UTC must notify Ecology, which must suspend the compliance obligation of the utility.</w:t>
      </w:r>
    </w:p>
    <w:p>
      <w:pPr>
        <w:spacing w:before="0" w:after="0" w:line="408" w:lineRule="exact"/>
        <w:ind w:left="0" w:right="0" w:firstLine="576"/>
        <w:jc w:val="left"/>
      </w:pPr>
      <w:r>
        <w:rPr/>
        <w:t xml:space="preserve">Delays the effect of any rule adopted under the authority of the act until after October 1, 2021.</w:t>
      </w:r>
    </w:p>
    <w:p>
      <w:pPr>
        <w:spacing w:before="0" w:after="0" w:line="408" w:lineRule="exact"/>
        <w:ind w:left="0" w:right="0" w:firstLine="576"/>
        <w:jc w:val="left"/>
      </w:pPr>
      <w:r>
        <w:rPr/>
        <w:t xml:space="preserve">Prohibits any local air agency, city, or county from directly regulating greenhouse gas emissions through a cap, charge, low-carbon fuel, or clean fuels standard.</w:t>
      </w:r>
    </w:p>
    <w:p>
      <w:pPr>
        <w:spacing w:before="0" w:after="0" w:line="408" w:lineRule="exact"/>
        <w:ind w:left="0" w:right="0" w:firstLine="576"/>
        <w:jc w:val="left"/>
      </w:pPr>
      <w:r>
        <w:rPr/>
        <w:t xml:space="preserve">Prohibits Ecology from using their authority provided under this act, if the Legislature enacts a more comprehensive program addressing greenhouse gas emissions.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7f47895de3494c" /></Relationships>
</file>