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71887fcc44eb0" /></Relationships>
</file>

<file path=word/document.xml><?xml version="1.0" encoding="utf-8"?>
<w:document xmlns:w="http://schemas.openxmlformats.org/wordprocessingml/2006/main">
  <w:body>
    <w:p>
      <w:r>
        <w:t>H-1626.1</w:t>
      </w:r>
    </w:p>
    <w:p>
      <w:pPr>
        <w:jc w:val="center"/>
      </w:pPr>
      <w:r>
        <w:t>_______________________________________________</w:t>
      </w:r>
    </w:p>
    <w:p/>
    <w:p>
      <w:pPr>
        <w:jc w:val="center"/>
      </w:pPr>
      <w:r>
        <w:rPr>
          <w:b/>
        </w:rPr>
        <w:t>SUBSTITUTE HOUSE BILL 1005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Appleton)</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 and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is extinguished by the county treasurer's foreclosure or distraint sale, provided that the county treasurer provided such lienholder, as listed on the title, a copy of the notice of sale at his or her last known address, by registered letter, at least thirty days prior to the date of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w:t>
      </w:r>
      <w:r>
        <w:rPr>
          <w:u w:val="single"/>
        </w:rPr>
        <w:t xml:space="preserve">including any amounts deferred under chapters 84.37 and 84.38 RCW that are a lien on the personal property to be distrained,</w:t>
      </w:r>
      <w:r>
        <w:rPr/>
        <w:t xml:space="preserve">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t>
      </w:r>
      <w:r>
        <w:rPr>
          <w:u w:val="single"/>
        </w:rPr>
        <w:t xml:space="preserve">and any amounts deferred under chapters 84.37 and 84.38 RCW that are a lien on the property to be sold</w:t>
      </w:r>
      <w:r>
        <w:rPr/>
        <w:t xml:space="preserve">,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
      <w:pPr>
        <w:jc w:val="center"/>
      </w:pPr>
      <w:r>
        <w:rPr>
          <w:b/>
        </w:rPr>
        <w:t>--- END ---</w:t>
      </w:r>
    </w:p>
    <w:sectPr>
      <w:pgNumType w:start="1"/>
      <w:footerReference xmlns:r="http://schemas.openxmlformats.org/officeDocument/2006/relationships" r:id="Rece5ad95300c42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3c01800ba34ae2" /><Relationship Type="http://schemas.openxmlformats.org/officeDocument/2006/relationships/footer" Target="/word/footer1.xml" Id="Rece5ad95300c4253" /></Relationships>
</file>