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f85090db544ddd" /></Relationships>
</file>

<file path=word/document.xml><?xml version="1.0" encoding="utf-8"?>
<w:document xmlns:w="http://schemas.openxmlformats.org/wordprocessingml/2006/main">
  <w:body>
    <w:p>
      <w:r>
        <w:t>H-0195.2</w:t>
      </w:r>
    </w:p>
    <w:p>
      <w:pPr>
        <w:jc w:val="center"/>
      </w:pPr>
      <w:r>
        <w:t>_______________________________________________</w:t>
      </w:r>
    </w:p>
    <w:p/>
    <w:p>
      <w:pPr>
        <w:jc w:val="center"/>
      </w:pPr>
      <w:r>
        <w:rPr>
          <w:b/>
        </w:rPr>
        <w:t>HOUSE BILL 1052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Shea, Van Werven, Orcutt, Vick, Stokesbary, and Young</w:t>
      </w:r>
    </w:p>
    <w:p/>
    <w:p>
      <w:r>
        <w:rPr>
          <w:t xml:space="preserve">Prefiled 12/14/18.</w:t>
        </w:rPr>
      </w:r>
      <w:r>
        <w:rPr>
          <w:t xml:space="preserve">Read first time 01/14/19.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accountability in agency rule-making authority; amending RCW 34.05.030; adding new sections to chapter 34.05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legislature finds that state government continues to increase the burden on citizens and employers through perpetual alteration and expansion of rules. The constant changing of rules provides uncertainty to citizens and employers and adds additional costs to taxpayers as agencies hold public meetings and telephone conferences, and employees spend untold hours working on drafts for rules. Furthermore, continual proposal of new rules distracts employers from being productive in their respective businesses due to a need to comment against these proposed rules. Most agencies do not track the number of hours employees spend on rule making nor do they track the cost to the agency to do this task. One way to reduce millions of dollars in employee and administrative costs is to prohibit rule making by state agencies except in certain specified instances.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no agency may initiate rule making or adopt a rule that is subject to this chapter, except to the limited extent such a rule is necessary for:</w:t>
      </w:r>
    </w:p>
    <w:p>
      <w:pPr>
        <w:spacing w:before="0" w:after="0" w:line="408" w:lineRule="exact"/>
        <w:ind w:left="0" w:right="0" w:firstLine="576"/>
        <w:jc w:val="left"/>
      </w:pPr>
      <w:r>
        <w:rPr/>
        <w:t xml:space="preserve">(a) The implementation of the terms of a governor-declared state of emergency;</w:t>
      </w:r>
    </w:p>
    <w:p>
      <w:pPr>
        <w:spacing w:before="0" w:after="0" w:line="408" w:lineRule="exact"/>
        <w:ind w:left="0" w:right="0" w:firstLine="576"/>
        <w:jc w:val="left"/>
      </w:pPr>
      <w:r>
        <w:rPr/>
        <w:t xml:space="preserve">(b) The preservation of the public health, safety, or general welfare in response to a public health emergency; or</w:t>
      </w:r>
    </w:p>
    <w:p>
      <w:pPr>
        <w:spacing w:before="0" w:after="0" w:line="408" w:lineRule="exact"/>
        <w:ind w:left="0" w:right="0" w:firstLine="576"/>
        <w:jc w:val="left"/>
      </w:pPr>
      <w:r>
        <w:rPr/>
        <w:t xml:space="preserve">(c) The setting of time, place, or manner for the taking of wildlife, fish, or shellfish.</w:t>
      </w:r>
    </w:p>
    <w:p>
      <w:pPr>
        <w:spacing w:before="0" w:after="0" w:line="408" w:lineRule="exact"/>
        <w:ind w:left="0" w:right="0" w:firstLine="576"/>
        <w:jc w:val="left"/>
      </w:pPr>
      <w:r>
        <w:rPr/>
        <w:t xml:space="preserve">(2)(a) By December 31, 2019, all agencies must submit proposed legislation to the legislature that includes all existing and pending rules identified by the agency for an extension or enactment into law, including any new rule or amendment adopted pursuant to an exception under subsection (1) of this section.</w:t>
      </w:r>
    </w:p>
    <w:p>
      <w:pPr>
        <w:spacing w:before="0" w:after="0" w:line="408" w:lineRule="exact"/>
        <w:ind w:left="0" w:right="0" w:firstLine="576"/>
        <w:jc w:val="left"/>
      </w:pPr>
      <w:r>
        <w:rPr/>
        <w:t xml:space="preserve">(b) The legislature may review any rule during the 2020 legislative session to determine which rules should be extended or enacted into law, including which rules, if any, are necessary to meet any federal requirement, or deadline for the receipt of federal funds.</w:t>
      </w:r>
    </w:p>
    <w:p>
      <w:pPr>
        <w:spacing w:before="0" w:after="0" w:line="408" w:lineRule="exact"/>
        <w:ind w:left="0" w:right="0" w:firstLine="576"/>
        <w:jc w:val="left"/>
      </w:pPr>
      <w:r>
        <w:rPr/>
        <w:t xml:space="preserve">(c) All agencies must set for expiration any rule not reported to the legislature for an extension or enactment into law. All such rules must expire no later than August 1, 2020.</w:t>
      </w:r>
    </w:p>
    <w:p>
      <w:pPr>
        <w:spacing w:before="0" w:after="0" w:line="408" w:lineRule="exact"/>
        <w:ind w:left="0" w:right="0" w:firstLine="576"/>
        <w:jc w:val="left"/>
      </w:pPr>
      <w:r>
        <w:rPr/>
        <w:t xml:space="preserve">(d) Beginning on the first day after the end of the 2020 legislative session, all agencies must set for expiration any rule reported to the legislature for an extension or enactment into law, unless the rule was expressly authorized for an extension by the legislature. All such rules must expire no later than December 1, 2020.</w:t>
      </w:r>
    </w:p>
    <w:p>
      <w:pPr>
        <w:spacing w:before="0" w:after="0" w:line="408" w:lineRule="exact"/>
        <w:ind w:left="0" w:right="0" w:firstLine="576"/>
        <w:jc w:val="left"/>
      </w:pPr>
      <w:r>
        <w:rPr/>
        <w:t xml:space="preserve">(3) An agency must report any new rule or amendment adopted after December 31, 2019, pursuant to an exception under subsection (1) of this section and any rule expressly authorized by the legislature for extension, to the appropriate committees of the legislature by December 31st of the year in which it was adopted. Any such rule must be set to expire by July 1st of the following year, unless the agency submits proposed legislation to the legislature requesting an extension or enactment of the rule and the legislature specifically authorizes an extension or enactment into law.</w:t>
      </w:r>
    </w:p>
    <w:p>
      <w:pPr>
        <w:spacing w:before="0" w:after="0" w:line="408" w:lineRule="exact"/>
        <w:ind w:left="0" w:right="0" w:firstLine="576"/>
        <w:jc w:val="left"/>
      </w:pPr>
      <w:r>
        <w:rPr/>
        <w:t xml:space="preserve">(4) By December 31, 2020, all agencies must submit proposed legislation to the legislature that incorporates changes to the agency's duties and authority regarding rule making consistent with the terms of this section.</w:t>
      </w:r>
    </w:p>
    <w:p>
      <w:pPr>
        <w:spacing w:before="0" w:after="0" w:line="408" w:lineRule="exact"/>
        <w:ind w:left="0" w:right="0" w:firstLine="576"/>
        <w:jc w:val="left"/>
      </w:pPr>
      <w:r>
        <w:rPr/>
        <w:t xml:space="preserve">(5) This section does not prohibit an agency from repealing rules in accordance with this chapter.</w:t>
      </w:r>
    </w:p>
    <w:p>
      <w:pPr>
        <w:spacing w:before="0" w:after="0" w:line="408" w:lineRule="exact"/>
        <w:ind w:left="0" w:right="0" w:firstLine="576"/>
        <w:jc w:val="left"/>
      </w:pPr>
      <w:r>
        <w:rPr/>
        <w:t xml:space="preserve">(6) All rule-making authority provided to any agency by law is subject to this section, except actions under RCW 34.05.030(4).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w:t>
      </w:r>
      <w:r>
        <w:rPr>
          <w:u w:val="single"/>
        </w:rPr>
        <w:t xml:space="preserve">Except as provided in section 2 of this act, t</w:t>
      </w:r>
      <w:r>
        <w:rPr/>
        <w:t xml:space="preserve">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1576d67dbd41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4a347308eb4e74" /><Relationship Type="http://schemas.openxmlformats.org/officeDocument/2006/relationships/footer" Target="/word/footer1.xml" Id="R481576d67dbd41a5" /></Relationships>
</file>