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7e97e8b92f49f8" /></Relationships>
</file>

<file path=word/document.xml><?xml version="1.0" encoding="utf-8"?>
<w:document xmlns:w="http://schemas.openxmlformats.org/wordprocessingml/2006/main">
  <w:body>
    <w:p>
      <w:r>
        <w:t>H-0301.1</w:t>
      </w:r>
    </w:p>
    <w:p>
      <w:pPr>
        <w:jc w:val="center"/>
      </w:pPr>
      <w:r>
        <w:t>_______________________________________________</w:t>
      </w:r>
    </w:p>
    <w:p/>
    <w:p>
      <w:pPr>
        <w:jc w:val="center"/>
      </w:pPr>
      <w:r>
        <w:rPr>
          <w:b/>
        </w:rPr>
        <w:t>HOUSE BILL 1053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Peterson, Valdez, Caldier, Fitzgibbon, Jinkins, Macri, Wylie, Goodman, Doglio, Robinson, Pollet, Orwall, Senn, Stanford, Stonier, and Walen</w:t>
      </w:r>
    </w:p>
    <w:p/>
    <w:p>
      <w:r>
        <w:rPr>
          <w:t xml:space="preserve">Prefiled 12/14/18.</w:t>
        </w:rPr>
      </w:r>
      <w:r>
        <w:rPr>
          <w:t xml:space="preserve">Read first time 01/14/19.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feminine hygiene products;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a permanent sales and use tax exemption for feminine hygiene products in order to lessen the tax burden on women and families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w:t>
      </w:r>
    </w:p>
    <w:p>
      <w:pPr>
        <w:spacing w:before="0" w:after="0" w:line="408" w:lineRule="exact"/>
        <w:ind w:left="0" w:right="0" w:firstLine="576"/>
        <w:jc w:val="left"/>
      </w:pPr>
      <w:r>
        <w:rPr/>
        <w:t xml:space="preserve">(2) For the purposes of this section, the term "feminine hygiene product" means sanitary napkins, tampons, menstrual cups, or any other similar product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feminine hygiene products.</w:t>
      </w:r>
    </w:p>
    <w:p>
      <w:pPr>
        <w:spacing w:before="0" w:after="0" w:line="408" w:lineRule="exact"/>
        <w:ind w:left="0" w:right="0" w:firstLine="576"/>
        <w:jc w:val="left"/>
      </w:pPr>
      <w:r>
        <w:rPr/>
        <w:t xml:space="preserve">(2) The definition in section 2 of this act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8ab11cce5b7d4e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63dd2cfd85461c" /><Relationship Type="http://schemas.openxmlformats.org/officeDocument/2006/relationships/footer" Target="/word/footer1.xml" Id="R8ab11cce5b7d4e5d" /></Relationships>
</file>