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ef6d6bb6ef4b5d" /></Relationships>
</file>

<file path=word/document.xml><?xml version="1.0" encoding="utf-8"?>
<w:document xmlns:w="http://schemas.openxmlformats.org/wordprocessingml/2006/main">
  <w:body>
    <w:p>
      <w:r>
        <w:t>H-0431.1</w:t>
      </w:r>
    </w:p>
    <w:p>
      <w:pPr>
        <w:jc w:val="center"/>
      </w:pPr>
      <w:r>
        <w:t>_______________________________________________</w:t>
      </w:r>
    </w:p>
    <w:p/>
    <w:p>
      <w:pPr>
        <w:jc w:val="center"/>
      </w:pPr>
      <w:r>
        <w:rPr>
          <w:b/>
        </w:rPr>
        <w:t>HOUSE BILL 1056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Mosbrucker, Orwall, Sells, Appleton, Jinkins, Macri, Wylie, Bergquist, Doglio, Stanford, and Reeves</w:t>
      </w:r>
    </w:p>
    <w:p/>
    <w:p>
      <w:r>
        <w:rPr>
          <w:t xml:space="preserve">Prefiled 12/14/18.</w:t>
        </w:rPr>
      </w:r>
      <w:r>
        <w:rPr>
          <w:t xml:space="preserve">Read first time 01/14/19.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identify the role of the workplace in helping curb domestic violence;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fifty-four thousand domestic violence offenses were reported to law enforcement and forty-nine domestic violence homicides were committed. </w:t>
      </w:r>
    </w:p>
    <w:p>
      <w:pPr>
        <w:spacing w:before="0" w:after="0" w:line="408" w:lineRule="exact"/>
        <w:ind w:left="0" w:right="0" w:firstLine="576"/>
        <w:jc w:val="left"/>
      </w:pPr>
      <w:r>
        <w:rPr/>
        <w:t xml:space="preserve">(2) The legislature finds that the workplace may be the only location in which an individual experiencing domestic violence may be free from a perpetrator and feel safe.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domestic violence and workplace resources is created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in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representing each of the following:</w:t>
      </w:r>
    </w:p>
    <w:p>
      <w:pPr>
        <w:spacing w:before="0" w:after="0" w:line="408" w:lineRule="exact"/>
        <w:ind w:left="0" w:right="0" w:firstLine="576"/>
        <w:jc w:val="left"/>
      </w:pPr>
      <w:r>
        <w:rPr/>
        <w:t xml:space="preserve">(A) The association of Washington business;</w:t>
      </w:r>
    </w:p>
    <w:p>
      <w:pPr>
        <w:spacing w:before="0" w:after="0" w:line="408" w:lineRule="exact"/>
        <w:ind w:left="0" w:right="0" w:firstLine="576"/>
        <w:jc w:val="left"/>
      </w:pPr>
      <w:r>
        <w:rPr/>
        <w:t xml:space="preserve">(B) The national federation of independent business;</w:t>
      </w:r>
    </w:p>
    <w:p>
      <w:pPr>
        <w:spacing w:before="0" w:after="0" w:line="408" w:lineRule="exact"/>
        <w:ind w:left="0" w:right="0" w:firstLine="576"/>
        <w:jc w:val="left"/>
      </w:pPr>
      <w:r>
        <w:rPr/>
        <w:t xml:space="preserve">(C) The Washington hospitality association;</w:t>
      </w:r>
    </w:p>
    <w:p>
      <w:pPr>
        <w:spacing w:before="0" w:after="0" w:line="408" w:lineRule="exact"/>
        <w:ind w:left="0" w:right="0" w:firstLine="576"/>
        <w:jc w:val="left"/>
      </w:pPr>
      <w:r>
        <w:rPr/>
        <w:t xml:space="preserve">(D) The Washington retail association;</w:t>
      </w:r>
    </w:p>
    <w:p>
      <w:pPr>
        <w:spacing w:before="0" w:after="0" w:line="408" w:lineRule="exact"/>
        <w:ind w:left="0" w:right="0" w:firstLine="576"/>
        <w:jc w:val="left"/>
      </w:pPr>
      <w:r>
        <w:rPr/>
        <w:t xml:space="preserve">(E) The Washington state labor council;</w:t>
      </w:r>
    </w:p>
    <w:p>
      <w:pPr>
        <w:spacing w:before="0" w:after="0" w:line="408" w:lineRule="exact"/>
        <w:ind w:left="0" w:right="0" w:firstLine="576"/>
        <w:jc w:val="left"/>
      </w:pPr>
      <w:r>
        <w:rPr/>
        <w:t xml:space="preserve">(F) The Washington coalition of sexual assault programs;</w:t>
      </w:r>
    </w:p>
    <w:p>
      <w:pPr>
        <w:spacing w:before="0" w:after="0" w:line="408" w:lineRule="exact"/>
        <w:ind w:left="0" w:right="0" w:firstLine="576"/>
        <w:jc w:val="left"/>
      </w:pPr>
      <w:r>
        <w:rPr/>
        <w:t xml:space="preserve">(G) The Washington coalition against domestic violence; and</w:t>
      </w:r>
    </w:p>
    <w:p>
      <w:pPr>
        <w:spacing w:before="0" w:after="0" w:line="408" w:lineRule="exact"/>
        <w:ind w:left="0" w:right="0" w:firstLine="576"/>
        <w:jc w:val="left"/>
      </w:pPr>
      <w:r>
        <w:rPr/>
        <w:t xml:space="preserve">(H) A federally recognized tribe;</w:t>
      </w:r>
    </w:p>
    <w:p>
      <w:pPr>
        <w:spacing w:before="0" w:after="0" w:line="408" w:lineRule="exact"/>
        <w:ind w:left="0" w:right="0" w:firstLine="576"/>
        <w:jc w:val="left"/>
      </w:pPr>
      <w:r>
        <w:rPr/>
        <w:t xml:space="preserve">(ii) A business owner;</w:t>
      </w:r>
    </w:p>
    <w:p>
      <w:pPr>
        <w:spacing w:before="0" w:after="0" w:line="408" w:lineRule="exact"/>
        <w:ind w:left="0" w:right="0" w:firstLine="576"/>
        <w:jc w:val="left"/>
      </w:pPr>
      <w:r>
        <w:rPr/>
        <w:t xml:space="preserve">(iii) A survivor of domestic violence; and</w:t>
      </w:r>
    </w:p>
    <w:p>
      <w:pPr>
        <w:spacing w:before="0" w:after="0" w:line="408" w:lineRule="exact"/>
        <w:ind w:left="0" w:right="0" w:firstLine="576"/>
        <w:jc w:val="left"/>
      </w:pPr>
      <w:r>
        <w:rPr/>
        <w:t xml:space="preserve">(iv) Up to two additional members.</w:t>
      </w:r>
    </w:p>
    <w:p>
      <w:pPr>
        <w:spacing w:before="0" w:after="0" w:line="408" w:lineRule="exact"/>
        <w:ind w:left="0" w:right="0" w:firstLine="576"/>
        <w:jc w:val="left"/>
      </w:pPr>
      <w:r>
        <w:rPr/>
        <w:t xml:space="preserve">(3) The task force shall choose two cochairs from among its legislative membership. The legislative members shall convene the initial meeting of the task force.</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shall submit its findings and recommendations to the appropriate committees of the legislature by December 1, 2019.</w:t>
      </w:r>
    </w:p>
    <w:p>
      <w:pPr>
        <w:spacing w:before="0" w:after="0" w:line="408" w:lineRule="exact"/>
        <w:ind w:left="0" w:right="0" w:firstLine="576"/>
        <w:jc w:val="left"/>
      </w:pPr>
      <w:r>
        <w:rPr/>
        <w:t xml:space="preserve">(9) This section expires June 30, 2020.</w:t>
      </w:r>
    </w:p>
    <w:p/>
    <w:p>
      <w:pPr>
        <w:jc w:val="center"/>
      </w:pPr>
      <w:r>
        <w:rPr>
          <w:b/>
        </w:rPr>
        <w:t>--- END ---</w:t>
      </w:r>
    </w:p>
    <w:sectPr>
      <w:pgNumType w:start="1"/>
      <w:footerReference xmlns:r="http://schemas.openxmlformats.org/officeDocument/2006/relationships" r:id="R6c7d758555e541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dc8d626d247b3" /><Relationship Type="http://schemas.openxmlformats.org/officeDocument/2006/relationships/footer" Target="/word/footer1.xml" Id="R6c7d758555e54153" /></Relationships>
</file>