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4e453910b4710" /></Relationships>
</file>

<file path=word/document.xml><?xml version="1.0" encoding="utf-8"?>
<w:document xmlns:w="http://schemas.openxmlformats.org/wordprocessingml/2006/main">
  <w:body>
    <w:p>
      <w:r>
        <w:t>H-0051.3</w:t>
      </w:r>
    </w:p>
    <w:p>
      <w:pPr>
        <w:jc w:val="center"/>
      </w:pPr>
      <w:r>
        <w:t>_______________________________________________</w:t>
      </w:r>
    </w:p>
    <w:p/>
    <w:p>
      <w:pPr>
        <w:jc w:val="center"/>
      </w:pPr>
      <w:r>
        <w:rPr>
          <w:b/>
        </w:rPr>
        <w:t>HOUSE BILL 1103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Sutherland, Cody, and Stanford</w:t>
      </w:r>
    </w:p>
    <w:p/>
    <w:p>
      <w:r>
        <w:rPr>
          <w:t xml:space="preserve">Prefiled 01/09/19.</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the seller shall install smoke detection devices in the dwelling unit in accordance with this section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(5)(a) Except as provided in (b) of this subsection (5), a</w:t>
      </w:r>
      <w:r>
        <w:rPr/>
        <w:t xml:space="preserve">ny owner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this subsection (5)(b) shall be deposited into the smoke detection device awareness account created in section 2 of this act.</w:t>
      </w:r>
    </w:p>
    <w:p>
      <w:pPr>
        <w:spacing w:before="0" w:after="0" w:line="408" w:lineRule="exact"/>
        <w:ind w:left="0" w:right="0" w:firstLine="576"/>
        <w:jc w:val="left"/>
      </w:pPr>
      <w:r>
        <w:rPr>
          <w:u w:val="single"/>
        </w:rPr>
        <w:t xml:space="preserve">(6) This section shall be enforced by the chief of the Washington state patrol, through the director of fire protection or the director of fire protection's authorized deputy, or by:</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43.44.110(5)(b)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seller must equip the residence with smoke detection devices.)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All insurance companies writing homeowner's insurance in this state shall allow an appropriate reduction in premium charges to all persons who certify the dwelling unit or units covered under the insurance policy contain properly installed and maintained smoke detection devices meeting the requirements in RCW 43.44.110.</w:t>
      </w:r>
    </w:p>
    <w:p>
      <w:pPr>
        <w:spacing w:before="0" w:after="0" w:line="408" w:lineRule="exact"/>
        <w:ind w:left="0" w:right="0" w:firstLine="576"/>
        <w:jc w:val="left"/>
      </w:pPr>
      <w:r>
        <w:rPr/>
        <w:t xml:space="preserve">(2) For purposes of this section, "smoke detection device" has the same meaning as in RCW 43.44.110.</w:t>
      </w:r>
    </w:p>
    <w:p/>
    <w:p>
      <w:pPr>
        <w:jc w:val="center"/>
      </w:pPr>
      <w:r>
        <w:rPr>
          <w:b/>
        </w:rPr>
        <w:t>--- END ---</w:t>
      </w:r>
    </w:p>
    <w:sectPr>
      <w:pgNumType w:start="1"/>
      <w:footerReference xmlns:r="http://schemas.openxmlformats.org/officeDocument/2006/relationships" r:id="Rcc9ebd4fcf974e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eee6b0a584128" /><Relationship Type="http://schemas.openxmlformats.org/officeDocument/2006/relationships/footer" Target="/word/footer1.xml" Id="Rcc9ebd4fcf974eef" /></Relationships>
</file>