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f4b85acd4475e" /></Relationships>
</file>

<file path=word/document.xml><?xml version="1.0" encoding="utf-8"?>
<w:document xmlns:w="http://schemas.openxmlformats.org/wordprocessingml/2006/main">
  <w:body>
    <w:p>
      <w:r>
        <w:t>H-0479.1</w:t>
      </w:r>
    </w:p>
    <w:p>
      <w:pPr>
        <w:jc w:val="center"/>
      </w:pPr>
      <w:r>
        <w:t>_______________________________________________</w:t>
      </w:r>
    </w:p>
    <w:p/>
    <w:p>
      <w:pPr>
        <w:jc w:val="center"/>
      </w:pPr>
      <w:r>
        <w:rPr>
          <w:b/>
        </w:rPr>
        <w:t>HOUSE BILL 1104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Dolan, Chapman, Macri, Wylie, Goodman, Pollet, Stanford, Valdez, Ryu, Frame, and Tarleton</w:t>
      </w:r>
    </w:p>
    <w:p/>
    <w:p>
      <w:r>
        <w:rPr>
          <w:t xml:space="preserve">Prefiled 01/09/19.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submission of a waiver to the federal government to create the Washington health security trust; adding a new chapter to Title 43 RCW; creating new sections; repealing RCW 82.04.260 and 48.14.0201;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crisis in health care accessibility, affordability, and choice in Washington state. Health care through insurance companies has failed to control costs, increase access, or preserve choice. More than six hundred thousand Washington residents have no health care coverage. Individual plans are unavailable or unaffordable in most counties. Many clinics, physician practices, and emergency departments, especially in rural areas, are failing. Employers, faced with fewer choices and more expensive premiums, are reducing employment-based health care coverage. Simplifying health care financing and eliminating administrative waste inherent in multiple insurance plans can create sufficient savings to extend health care coverage to all residents and enhance fairness in the system.</w:t>
      </w:r>
    </w:p>
    <w:p>
      <w:pPr>
        <w:spacing w:before="0" w:after="0" w:line="408" w:lineRule="exact"/>
        <w:ind w:left="0" w:right="0" w:firstLine="576"/>
        <w:jc w:val="left"/>
      </w:pPr>
      <w:r>
        <w:rPr/>
        <w:t xml:space="preserve">(2) The people of the state of Washington declare their intention to create a single health financing entity called the Washington health security trust. Through public hearings, research, and consensus building, the trust will: (a) Provide fair, simple, and accountable health care financing for all Washington residents using a single health care financing entity; (b) cover a comprehensive package of effective and necessary personal health services; (c) make health care coverage independent from employment; (d) eliminate excessive administrative costs resulting from the current fragmented system of multiple insurers; (e) generate savings sufficient to ensure coverage for all Washington residents; (f) integrate current publicly sponsored health programs into the health security trust; (g) preserve choice of providers for Washington residents; (h) protect patient rights; (i) keep clinical decisions in the hands of health professionals and patients, rather than administrative personnel; (j) promote health care quality; and (k) control excessive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health security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health security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health security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must be governed by a board of trustees consisting of nine members with expertise in health care financing and delivery, and representing Washington citizens, business, labor, and health professions. Trustees must include individuals with knowledge of the health care needs of diverse populations, including low-income, Native American, undocumented, non-English speaking, disabled, rural, and other minority populations. Members of the board shall have no pecuniary interest in any business subject to regulation by the board.</w:t>
      </w:r>
    </w:p>
    <w:p>
      <w:pPr>
        <w:spacing w:before="0" w:after="0" w:line="408" w:lineRule="exact"/>
        <w:ind w:left="0" w:right="0" w:firstLine="576"/>
        <w:jc w:val="left"/>
      </w:pPr>
      <w:r>
        <w:rPr/>
        <w:t xml:space="preserve">(2)(a) By October 1st following the effective date of this section, 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By December 15th following the effective date of this section, the governor shall appoint the initial trustees. The governor shall appoint one trustee from each of the lists submitted by the house of representatives and the senate. If a caucus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five additional trustees meeting the qualifications specified in subsection (1) of this section at his or her discretion. </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 </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thirty days after the vacancy occurs. If the caucus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prior to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health care authority shall provide staff support to the board.</w:t>
      </w:r>
    </w:p>
    <w:p>
      <w:pPr>
        <w:spacing w:before="0" w:after="0" w:line="408" w:lineRule="exact"/>
        <w:ind w:left="0" w:right="0" w:firstLine="576"/>
        <w:jc w:val="left"/>
      </w:pPr>
      <w:r>
        <w:rPr/>
        <w:t xml:space="preserve">(8)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health security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health security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subject to the funding mechanism established pursuant to the recommendations made under section 16 of this act, seek all necessary waivers so that current federal and state payments for health services to residents will be paid directly to the trust; (c) subject to the funding mechanism established pursuant to the recommendations made under section 16 of this act, request legislation authorizing the health security assessments and premiums necessary to operate the trust and make rules, policies, guidelines, and timetables needed for the trust to finance the set of health services for all residents starting the second May 15th following the effective date of this section;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and (n)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the third May 15th following the effective date of this section, the board shall adopt, in consultation with the office of financial management, an annual Washington health security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If a resident has health insurance coverage for any health services provided in the state, the benefits provided in this act are secondary to that insurance.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health security assessment established pursuant to the recommendations made under section 16 of this act; and (c) either the employer or the employee pays the health security premium established pursuant to the recommendations made under section 16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health security trust, employees covered under the trusts are not eligible for coverage through the health security trust unless: (a) The employee's pay is considered in calculating the employer's health security assessment established pursuant to the recommendations made under section 16 of this act; and (b) either the employer or the employee pays the health security premium established pursuant to the recommendations made under section 16 of this act. </w:t>
      </w:r>
    </w:p>
    <w:p>
      <w:pPr>
        <w:spacing w:before="0" w:after="0" w:line="408" w:lineRule="exact"/>
        <w:ind w:left="0" w:right="0" w:firstLine="576"/>
        <w:jc w:val="left"/>
      </w:pPr>
      <w:r>
        <w:rPr/>
        <w:t xml:space="preserve">(6) Pending integration of federally qualified trusts into the health security trust, residents who are retirees covered under the trusts are not eligible for coverage through the health security trust unless they pay the health security premium established pursuant to the recommendations made under section 16 of this act.</w:t>
      </w:r>
    </w:p>
    <w:p>
      <w:pPr>
        <w:spacing w:before="0" w:after="0" w:line="408" w:lineRule="exact"/>
        <w:ind w:left="0" w:right="0" w:firstLine="576"/>
        <w:jc w:val="left"/>
      </w:pPr>
      <w:r>
        <w:rPr/>
        <w:t xml:space="preserve">(7) Pending integration into the health security trust of applicable federal programs described in section 19 of this act, Native American residents are not eligible for coverage through the health security trust unless: (a) The resident's pay is considered in calculating the employer's health security assessment established pursuant to the recommendations made under section 16 of this act; and (b) either the employer or the resident pays any health security premium established pursuant to the recommendations made under section 16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under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the third May 15th following the effective date of this section.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the third May 15th following the effective date of this section, possible remedies for residents who have made previous payments for long-term care insurance.</w:t>
      </w:r>
    </w:p>
    <w:p>
      <w:pPr>
        <w:spacing w:before="0" w:after="0" w:line="408" w:lineRule="exact"/>
        <w:ind w:left="0" w:right="0" w:firstLine="576"/>
        <w:jc w:val="left"/>
      </w:pPr>
      <w:r>
        <w:rPr/>
        <w:t xml:space="preserve">(5) The board shall submit to the legislature by the third July 1st following the effective date of this section, a plan to incorporate dental care coverage in the benefits package, to be effective the following year.</w:t>
      </w:r>
    </w:p>
    <w:p>
      <w:pPr>
        <w:spacing w:before="0" w:after="0" w:line="408" w:lineRule="exact"/>
        <w:ind w:left="0" w:right="0" w:firstLine="576"/>
        <w:jc w:val="left"/>
      </w:pPr>
      <w:r>
        <w:rPr/>
        <w:t xml:space="preserve">(6) The board shall submit to the governor and legislature by the first December 1st following the effective date of this section, and by December 1st of the following years: (a) The benefits package, and (b) an actuarial analysis of the cost of the package.</w:t>
      </w:r>
    </w:p>
    <w:p>
      <w:pPr>
        <w:spacing w:before="0" w:after="0" w:line="408" w:lineRule="exact"/>
        <w:ind w:left="0" w:right="0" w:firstLine="576"/>
        <w:jc w:val="left"/>
      </w:pPr>
      <w:r>
        <w:rPr/>
        <w:t xml:space="preserve">(7) The board shall consider the extent to which medical research and health professions training activities should be included in the scope of covered activities set forth in this act. The board shall make a report to the governor and the legislature by the third July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health care oversight shall contract for an actuarial analysis of the funding needs of the Washington health security trust created in section 3 of this act and recommend a funding mechanism to the appropriate standing committees of the house of representatives, the senate, and the governor by November 15, 2019.</w:t>
      </w:r>
    </w:p>
    <w:p>
      <w:pPr>
        <w:spacing w:before="0" w:after="0" w:line="408" w:lineRule="exact"/>
        <w:ind w:left="0" w:right="0" w:firstLine="576"/>
        <w:jc w:val="left"/>
      </w:pPr>
      <w:r>
        <w:rPr/>
        <w:t xml:space="preserve">(2) The recommended funding mechanism may contain the following elements:</w:t>
      </w:r>
    </w:p>
    <w:p>
      <w:pPr>
        <w:spacing w:before="0" w:after="0" w:line="408" w:lineRule="exact"/>
        <w:ind w:left="0" w:right="0" w:firstLine="576"/>
        <w:jc w:val="left"/>
      </w:pPr>
      <w:r>
        <w:rPr/>
        <w:t xml:space="preserve">(a) A health security assessment to be paid by all employers in Washington state; and</w:t>
      </w:r>
    </w:p>
    <w:p>
      <w:pPr>
        <w:spacing w:before="0" w:after="0" w:line="408" w:lineRule="exact"/>
        <w:ind w:left="0" w:right="0" w:firstLine="576"/>
        <w:jc w:val="left"/>
      </w:pPr>
      <w:r>
        <w:rPr/>
        <w:t xml:space="preserve">(b) A monthly health security premium to be paid by Washington residents with incomes over two hundred percent of the federal poverty level, subject to exemptions such as for medicare and medicaid beneficiaries or for persons under the age of eighteen.</w:t>
      </w:r>
    </w:p>
    <w:p>
      <w:pPr>
        <w:spacing w:before="0" w:after="0" w:line="408" w:lineRule="exact"/>
        <w:ind w:left="0" w:right="0" w:firstLine="576"/>
        <w:jc w:val="left"/>
      </w:pPr>
      <w:r>
        <w:rPr/>
        <w:t xml:space="preserve">(3) The recommendations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(4) The recommendations shall specify the amounts that must be deposited in the reserve account created in section 20 of this act, the displaced worker training account created in section 21 of this act, and the benefits account created in section 22 of this act.</w:t>
      </w:r>
    </w:p>
    <w:p>
      <w:pPr>
        <w:spacing w:before="0" w:after="0" w:line="408" w:lineRule="exact"/>
        <w:ind w:left="0" w:right="0" w:firstLine="576"/>
        <w:jc w:val="left"/>
      </w:pPr>
      <w:r>
        <w:rPr/>
        <w:t xml:space="preserve">(5) Prior to making its recommendations, the joint select committee on health care oversight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(6) The legislature shall enact legislation implementing the recommendations of the joint select committee during the 2020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health security assessment and the health security premium established pursuant to the recommendations made under section 16 of this act may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January 1, 2021,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benefits exchange;</w:t>
      </w:r>
    </w:p>
    <w:p>
      <w:pPr>
        <w:spacing w:before="0" w:after="0" w:line="408" w:lineRule="exact"/>
        <w:ind w:left="0" w:right="0" w:firstLine="576"/>
        <w:jc w:val="left"/>
      </w:pPr>
      <w:r>
        <w:rPr/>
        <w:t xml:space="preserve">(c) Ensure the operation of the Washington health security trust consistent with this act; and</w:t>
      </w:r>
    </w:p>
    <w:p>
      <w:pPr>
        <w:spacing w:before="0" w:after="0" w:line="408" w:lineRule="exact"/>
        <w:ind w:left="0" w:right="0" w:firstLine="576"/>
        <w:jc w:val="left"/>
      </w:pPr>
      <w:r>
        <w:rPr/>
        <w:t xml:space="preserve">(d) Enable the state to provide equitable coverage for all residents, including those covered through medicaid and medicare, and maximize the use of appropriate federal funding in the Washington health security trust.</w:t>
      </w:r>
    </w:p>
    <w:p>
      <w:pPr>
        <w:spacing w:before="0" w:after="0" w:line="408" w:lineRule="exact"/>
        <w:ind w:left="0" w:right="0" w:firstLine="576"/>
        <w:jc w:val="left"/>
      </w:pPr>
      <w:r>
        <w:rPr/>
        <w:t xml:space="preserve">(2) The waiver application must be consistent with 42 U.S.C. Sec. 18052.</w:t>
      </w:r>
    </w:p>
    <w:p>
      <w:pPr>
        <w:spacing w:before="0" w:after="0" w:line="408" w:lineRule="exact"/>
        <w:ind w:left="0" w:right="0" w:firstLine="576"/>
        <w:jc w:val="left"/>
      </w:pPr>
      <w:r>
        <w:rPr/>
        <w:t xml:space="preserve">(3) Beginning November 15, 2019, the health care authority shall submit annual progress reports to the appropriate legislative committees regarding the development of the waiver application. The report submitted on November 15, 2020, must include a list of any statutory changes necessary to implement the waiver.</w:t>
      </w:r>
    </w:p>
    <w:p>
      <w:pPr>
        <w:spacing w:before="0" w:after="0" w:line="408" w:lineRule="exact"/>
        <w:ind w:left="0" w:right="0" w:firstLine="576"/>
        <w:jc w:val="left"/>
      </w:pPr>
      <w:r>
        <w:rPr/>
        <w:t xml:space="preserve">(4) Upon receipt of the waiver, the health care authority shall promptly notify in writing the office of the code reviser,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the first October 1st following the effective date of this section.</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health security assessment and the individual health security premiums established pursuant to the recommendations made under section 16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22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this section must be deposited into the benefits account created in section 22 of this act.</w:t>
      </w:r>
    </w:p>
    <w:p>
      <w:pPr>
        <w:spacing w:before="0" w:after="0" w:line="408" w:lineRule="exact"/>
        <w:ind w:left="0" w:right="0" w:firstLine="576"/>
        <w:jc w:val="left"/>
      </w:pPr>
      <w:r>
        <w:rPr/>
        <w:t xml:space="preserve">(3) This section expires the third January 1st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19 of this act, all other revenues currently deposited in the health services account for personal health care services shall be deposited to the reserve account created in section 20 of this act and the benefits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third January 1st following the effective date of this section,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third January 1st following the effective date of this section,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30th in the second year following the effective date of this section, from the general fund to the benefits account of the Washington health security trust for start-up moneys for purposes of this act during the period of the first July 1st following the effective date of this section through the second June 30th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2018 c 164 s 3 &amp; 2017 c 135 s 11; and</w:t>
      </w:r>
    </w:p>
    <w:p>
      <w:pPr>
        <w:spacing w:before="0" w:after="0" w:line="408" w:lineRule="exact"/>
        <w:ind w:left="0" w:right="0" w:firstLine="576"/>
        <w:jc w:val="left"/>
      </w:pPr>
      <w:r>
        <w:t>(2)</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2016 c 133 s 2,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17, 19 through 22, and 23 through 25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15, 17, 19, and 25 through 27 of this act take effect upon receipt of the waiver requested under section 18 of this act.</w:t>
      </w:r>
    </w:p>
    <w:p>
      <w:pPr>
        <w:spacing w:before="0" w:after="0" w:line="408" w:lineRule="exact"/>
        <w:ind w:left="0" w:right="0" w:firstLine="576"/>
        <w:jc w:val="left"/>
      </w:pPr>
      <w:r>
        <w:rPr/>
        <w:t xml:space="preserve">(2) Sections 20 through 22 of this act take effect the second January 1st following receipt of the waiver requested under section 18 of this act.</w:t>
      </w:r>
    </w:p>
    <w:p>
      <w:pPr>
        <w:spacing w:before="0" w:after="0" w:line="408" w:lineRule="exact"/>
        <w:ind w:left="0" w:right="0" w:firstLine="576"/>
        <w:jc w:val="left"/>
      </w:pPr>
      <w:r>
        <w:rPr/>
        <w:t xml:space="preserve">(3) Sections 23, 24, and 28 of this act take effect the second May 15th following receipt of the waiver requested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849de79a7e1f49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f8cf09cb04f52" /><Relationship Type="http://schemas.openxmlformats.org/officeDocument/2006/relationships/footer" Target="/word/footer1.xml" Id="R849de79a7e1f4952" /></Relationships>
</file>