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a503689464ee6" /></Relationships>
</file>

<file path=word/document.xml><?xml version="1.0" encoding="utf-8"?>
<w:document xmlns:w="http://schemas.openxmlformats.org/wordprocessingml/2006/main">
  <w:body>
    <w:p>
      <w:r>
        <w:t>H-1260.1</w:t>
      </w:r>
    </w:p>
    <w:p>
      <w:pPr>
        <w:jc w:val="center"/>
      </w:pPr>
      <w:r>
        <w:t>_______________________________________________</w:t>
      </w:r>
    </w:p>
    <w:p/>
    <w:p>
      <w:pPr>
        <w:jc w:val="center"/>
      </w:pPr>
      <w:r>
        <w:rPr>
          <w:b/>
        </w:rPr>
        <w:t>SUBSTITUTE HOUSE BILL 1145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Reeves, Riccelli, Robinson, Stanford, and Pollet)</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child care access for resident employees of the state; amending RCW 41.04.660; reenacting and amending RCW 41.04.665; adding a new section to chapter 41.04 RCW; adding a new section to chapter 41.05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w:t>
      </w:r>
    </w:p>
    <w:p>
      <w:pPr>
        <w:spacing w:before="0" w:after="0" w:line="408" w:lineRule="exact"/>
        <w:ind w:left="0" w:right="0" w:firstLine="576"/>
        <w:jc w:val="left"/>
      </w:pPr>
      <w:r>
        <w:rPr/>
        <w:t xml:space="preserve">(1) Consult with the child care collaborative task force established by section 1, chapter 91, Laws of 2018 to modify the task force's model policy for a "bring your infant to work" program as appropriate for implementation at state agencies; and</w:t>
      </w:r>
    </w:p>
    <w:p>
      <w:pPr>
        <w:spacing w:before="0" w:after="0" w:line="408" w:lineRule="exact"/>
        <w:ind w:left="0" w:right="0" w:firstLine="576"/>
        <w:jc w:val="left"/>
      </w:pPr>
      <w:r>
        <w:rPr/>
        <w:t xml:space="preserve">(2) Provide the modified model policy and implementation guidelines to state agency directors by February 1, 2020. The implementation guidelines must require agencies to adopt the policy by July 1, 2020, and allow agencies to modify the policy or limit its application as appropriate based on the working conditions and job duties of agency personnel.</w:t>
      </w:r>
    </w:p>
    <w:p>
      <w:pPr>
        <w:spacing w:before="0" w:after="0" w:line="408" w:lineRule="exact"/>
        <w:ind w:left="0" w:right="0" w:firstLine="576"/>
        <w:jc w:val="left"/>
      </w:pPr>
      <w:r>
        <w:rPr/>
        <w:t xml:space="preserve">(3) This section expires August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2018 c 39 s 3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w:t>
      </w:r>
      <w:r>
        <w:rPr>
          <w:u w:val="single"/>
        </w:rPr>
        <w:t xml:space="preserve">a fellow state employee whose child is too ill to attend child care;</w:t>
      </w:r>
      <w:r>
        <w:rPr/>
        <w:t xml:space="preserve"> a fellow state employee who is a victim of domestic violence, sexual assault, or stalking; a fellow state employee who is sick or temporarily disabled because of pregnancy disability or for the purpose of parental leave;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2018 c 39 s 4 and 2017 c 173 s 1 are each reenacted and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w:t>
      </w:r>
      <w:r>
        <w:t>((</w:t>
      </w:r>
      <w:r>
        <w:rPr>
          <w:strike/>
        </w:rPr>
        <w:t xml:space="preserve">or</w:t>
      </w:r>
      <w:r>
        <w:t>))</w:t>
      </w:r>
    </w:p>
    <w:p>
      <w:pPr>
        <w:spacing w:before="0" w:after="0" w:line="408" w:lineRule="exact"/>
        <w:ind w:left="0" w:right="0" w:firstLine="576"/>
        <w:jc w:val="left"/>
      </w:pPr>
      <w:r>
        <w:rPr/>
        <w:t xml:space="preserve">(viii) The employee is sick or temporarily disabled because of pregnancy disability; </w:t>
      </w:r>
      <w:r>
        <w:rPr>
          <w:u w:val="single"/>
        </w:rPr>
        <w:t xml:space="preserve">or</w:t>
      </w:r>
    </w:p>
    <w:p>
      <w:pPr>
        <w:spacing w:before="0" w:after="0" w:line="408" w:lineRule="exact"/>
        <w:ind w:left="0" w:right="0" w:firstLine="576"/>
        <w:jc w:val="left"/>
      </w:pPr>
      <w:r>
        <w:rPr>
          <w:u w:val="single"/>
        </w:rPr>
        <w:t xml:space="preserve">(ix) The employee has a child under the age of thirteen who is too ill to attend child care, as described in rules adopted by the department of children, youth, and families;</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(a)(v) or (vi) of this subsection; or</w:t>
      </w:r>
    </w:p>
    <w:p>
      <w:pPr>
        <w:spacing w:before="0" w:after="0" w:line="408" w:lineRule="exact"/>
        <w:ind w:left="0" w:right="0" w:firstLine="576"/>
        <w:jc w:val="left"/>
      </w:pPr>
      <w:r>
        <w:rPr/>
        <w:t xml:space="preserve">(iv) Annual leave and sick leave reserves if the employee qualifies under (a)(vii) </w:t>
      </w:r>
      <w:r>
        <w:t>((</w:t>
      </w:r>
      <w:r>
        <w:rPr>
          <w:strike/>
        </w:rPr>
        <w:t xml:space="preserve">or</w:t>
      </w:r>
      <w:r>
        <w:t>))</w:t>
      </w:r>
      <w:r>
        <w:rPr>
          <w:u w:val="single"/>
        </w:rPr>
        <w:t xml:space="preserve">,</w:t>
      </w:r>
      <w:r>
        <w:rPr/>
        <w:t xml:space="preserve"> (viii)</w:t>
      </w:r>
      <w:r>
        <w:rPr>
          <w:u w:val="single"/>
        </w:rPr>
        <w:t xml:space="preserve">, or (ix)</w:t>
      </w:r>
      <w:r>
        <w:rPr/>
        <w:t xml:space="preserve">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w:t>
      </w:r>
      <w:r>
        <w:t>((</w:t>
      </w:r>
      <w:r>
        <w:rPr>
          <w:strike/>
        </w:rPr>
        <w:t xml:space="preserve">or</w:t>
      </w:r>
      <w:r>
        <w:t>))</w:t>
      </w:r>
      <w:r>
        <w:rPr>
          <w:u w:val="single"/>
        </w:rPr>
        <w:t xml:space="preserve">,</w:t>
      </w:r>
      <w:r>
        <w:rPr/>
        <w:t xml:space="preserve"> (viii)</w:t>
      </w:r>
      <w:r>
        <w:rPr>
          <w:u w:val="single"/>
        </w:rPr>
        <w:t xml:space="preserve">, or (ix)</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child care shared leave pool is created to allow employees to donate leave to be used as shared leave for employees who meet the requirements of RCW 41.04.665(1)(a)(ix).</w:t>
      </w:r>
    </w:p>
    <w:p>
      <w:pPr>
        <w:spacing w:before="0" w:after="0" w:line="408" w:lineRule="exact"/>
        <w:ind w:left="0" w:right="0" w:firstLine="576"/>
        <w:jc w:val="left"/>
      </w:pPr>
      <w:r>
        <w:rPr/>
        <w:t xml:space="preserve">(2) Participation in the pool must, at all times, be voluntary on the part of the employee. The office of financial management shall administer the child care shared leave pool.</w:t>
      </w:r>
    </w:p>
    <w:p>
      <w:pPr>
        <w:spacing w:before="0" w:after="0" w:line="408" w:lineRule="exact"/>
        <w:ind w:left="0" w:right="0" w:firstLine="576"/>
        <w:jc w:val="left"/>
      </w:pPr>
      <w:r>
        <w:rPr/>
        <w:t xml:space="preserve">(3) Employees who are eligible to donate leave under RCW 41.04.665 may donate leave to the child care shared leave pool.</w:t>
      </w:r>
    </w:p>
    <w:p>
      <w:pPr>
        <w:spacing w:before="0" w:after="0" w:line="408" w:lineRule="exact"/>
        <w:ind w:left="0" w:right="0" w:firstLine="576"/>
        <w:jc w:val="left"/>
      </w:pPr>
      <w:r>
        <w:rPr/>
        <w:t xml:space="preserve">(4) An employee who is eligible for shared leave under RCW 41.04.665(1)(a)(ix) may request shared leave from the child care shared leave pool.</w:t>
      </w:r>
    </w:p>
    <w:p>
      <w:pPr>
        <w:spacing w:before="0" w:after="0" w:line="408" w:lineRule="exact"/>
        <w:ind w:left="0" w:right="0" w:firstLine="576"/>
        <w:jc w:val="left"/>
      </w:pPr>
      <w:r>
        <w:rPr/>
        <w:t xml:space="preserve">(5) Shared leave under this section may not be granted unless the pool has a sufficient balance to fund the requested shared leave.</w:t>
      </w:r>
    </w:p>
    <w:p>
      <w:pPr>
        <w:spacing w:before="0" w:after="0" w:line="408" w:lineRule="exact"/>
        <w:ind w:left="0" w:right="0" w:firstLine="576"/>
        <w:jc w:val="left"/>
      </w:pPr>
      <w:r>
        <w:rPr/>
        <w:t xml:space="preserve">(6) Shared leave paid under this section may not exceed the level of the employee's state monthly salary.</w:t>
      </w:r>
    </w:p>
    <w:p>
      <w:pPr>
        <w:spacing w:before="0" w:after="0" w:line="408" w:lineRule="exact"/>
        <w:ind w:left="0" w:right="0" w:firstLine="576"/>
        <w:jc w:val="left"/>
      </w:pPr>
      <w:r>
        <w:rPr/>
        <w:t xml:space="preserve">(7) Any leave donated must be removed from the personally accumulated leave balance of the employee donating the leave.</w:t>
      </w:r>
    </w:p>
    <w:p>
      <w:pPr>
        <w:spacing w:before="0" w:after="0" w:line="408" w:lineRule="exact"/>
        <w:ind w:left="0" w:right="0" w:firstLine="576"/>
        <w:jc w:val="left"/>
      </w:pPr>
      <w:r>
        <w:rPr/>
        <w:t xml:space="preserve">(8) All employees who donate to the shared leave pool must specify their intent to donate to the child care shared leave pool.</w:t>
      </w:r>
    </w:p>
    <w:p>
      <w:pPr>
        <w:spacing w:before="0" w:after="0" w:line="408" w:lineRule="exact"/>
        <w:ind w:left="0" w:right="0" w:firstLine="576"/>
        <w:jc w:val="left"/>
      </w:pPr>
      <w:r>
        <w:rPr/>
        <w:t xml:space="preserve">(9)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(10) Leave that may be donated or received by any one employee must be calculated as in RCW 41.04.665.</w:t>
      </w:r>
    </w:p>
    <w:p>
      <w:pPr>
        <w:spacing w:before="0" w:after="0" w:line="408" w:lineRule="exact"/>
        <w:ind w:left="0" w:right="0" w:firstLine="576"/>
        <w:jc w:val="left"/>
      </w:pPr>
      <w:r>
        <w:rPr/>
        <w:t xml:space="preserve">(11)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 "Employee" does not include employees called to service in the uniformed services.</w:t>
      </w:r>
    </w:p>
    <w:p>
      <w:pPr>
        <w:spacing w:before="0" w:after="0" w:line="408" w:lineRule="exact"/>
        <w:ind w:left="0" w:right="0" w:firstLine="576"/>
        <w:jc w:val="left"/>
      </w:pPr>
      <w:r>
        <w:rPr/>
        <w:t xml:space="preserve">(b)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(12) The office of financial management shall adopt rules and policies governing the donation and use of shared leave from the child care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(13) Agencies shall investigate any alleged abuse of the child care shared leave pool and on a finding of wrongdoing, the employee may be required to repay all of the shared leave received from the child care shared leave pool.</w:t>
      </w:r>
    </w:p>
    <w:p>
      <w:pPr>
        <w:spacing w:before="0" w:after="0" w:line="408" w:lineRule="exact"/>
        <w:ind w:left="0" w:right="0" w:firstLine="576"/>
        <w:jc w:val="left"/>
      </w:pPr>
      <w:r>
        <w:rPr/>
        <w:t xml:space="preserve">(14)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pilot project under which a state agency will provide matching contributions to its employees' dependent care assistance program accounts.</w:t>
      </w:r>
    </w:p>
    <w:p>
      <w:pPr>
        <w:spacing w:before="0" w:after="0" w:line="408" w:lineRule="exact"/>
        <w:ind w:left="0" w:right="0" w:firstLine="576"/>
        <w:jc w:val="left"/>
      </w:pPr>
      <w:r>
        <w:rPr/>
        <w:t xml:space="preserve">(2) The authority shall submit a draft implementation plan for the pilot project to the appropriate committees of the legislature by November 1, 2019. The pilot project will begin on January 1, 2020, and conclude on January 1, 2021. The authority shall adopt rules to implement the pilot project.</w:t>
      </w:r>
    </w:p>
    <w:p>
      <w:pPr>
        <w:spacing w:before="0" w:after="0" w:line="408" w:lineRule="exact"/>
        <w:ind w:left="0" w:right="0" w:firstLine="576"/>
        <w:jc w:val="left"/>
      </w:pPr>
      <w:r>
        <w:rPr/>
        <w:t xml:space="preserve">(3) The authority shall select three to five state agencies to participate in the pilot project, subject to the following restrictions:</w:t>
      </w:r>
    </w:p>
    <w:p>
      <w:pPr>
        <w:spacing w:before="0" w:after="0" w:line="408" w:lineRule="exact"/>
        <w:ind w:left="0" w:right="0" w:firstLine="576"/>
        <w:jc w:val="left"/>
      </w:pPr>
      <w:r>
        <w:rPr/>
        <w:t xml:space="preserve">(a) At least one agency must have a minimum of three thousand employees;</w:t>
      </w:r>
    </w:p>
    <w:p>
      <w:pPr>
        <w:spacing w:before="0" w:after="0" w:line="408" w:lineRule="exact"/>
        <w:ind w:left="0" w:right="0" w:firstLine="576"/>
        <w:jc w:val="left"/>
      </w:pPr>
      <w:r>
        <w:rPr/>
        <w:t xml:space="preserve">(b) At least one agency must have a minimum of five hundred and a maximum of one thousand employees; and</w:t>
      </w:r>
    </w:p>
    <w:p>
      <w:pPr>
        <w:spacing w:before="0" w:after="0" w:line="408" w:lineRule="exact"/>
        <w:ind w:left="0" w:right="0" w:firstLine="576"/>
        <w:jc w:val="left"/>
      </w:pPr>
      <w:r>
        <w:rPr/>
        <w:t xml:space="preserve">(c) At least one agency must have a minimum of thirty-five and a maximum of one hundred employees.</w:t>
      </w:r>
    </w:p>
    <w:p>
      <w:pPr>
        <w:spacing w:before="0" w:after="0" w:line="408" w:lineRule="exact"/>
        <w:ind w:left="0" w:right="0" w:firstLine="576"/>
        <w:jc w:val="left"/>
      </w:pPr>
      <w:r>
        <w:rPr/>
        <w:t xml:space="preserve">(4) All employees of the participating agencies who are eligible to participate in the dependent care assistance program are eligible to participate in the pilot project.</w:t>
      </w:r>
    </w:p>
    <w:p>
      <w:pPr>
        <w:spacing w:before="0" w:after="0" w:line="408" w:lineRule="exact"/>
        <w:ind w:left="0" w:right="0" w:firstLine="576"/>
        <w:jc w:val="left"/>
      </w:pPr>
      <w:r>
        <w:rPr/>
        <w:t xml:space="preserve">(5) Under the pilot project, when an employee contributes part of his or her salary to a dependent care assistance program under this chapter, the state agency employer shall contribute funds to the employee's dependent care assistance program account in an amount equal to the employee's contribution. However, the agency's contribution to each employee may not exceed two thousand five hundred dollars per taxable year.</w:t>
      </w:r>
    </w:p>
    <w:p>
      <w:pPr>
        <w:spacing w:before="0" w:after="0" w:line="408" w:lineRule="exact"/>
        <w:ind w:left="0" w:right="0" w:firstLine="576"/>
        <w:jc w:val="left"/>
      </w:pPr>
      <w:r>
        <w:rPr/>
        <w:t xml:space="preserve">(6) The agency's contribution to the dependent care assistance program is subject to the rules regarding salary reduction plans under this chapter in the same manner as if it was provided by the employee.</w:t>
      </w:r>
    </w:p>
    <w:p>
      <w:pPr>
        <w:spacing w:before="0" w:after="0" w:line="408" w:lineRule="exact"/>
        <w:ind w:left="0" w:right="0" w:firstLine="576"/>
        <w:jc w:val="left"/>
      </w:pPr>
      <w:r>
        <w:rPr/>
        <w:t xml:space="preserve">(7) By June 30, 2021, and in compliance with RCW 43.01.036, the authority shall submit a full report on the pilot project to the appropriate committees of the legislature and to the governor that includes the following:</w:t>
      </w:r>
    </w:p>
    <w:p>
      <w:pPr>
        <w:spacing w:before="0" w:after="0" w:line="408" w:lineRule="exact"/>
        <w:ind w:left="0" w:right="0" w:firstLine="576"/>
        <w:jc w:val="left"/>
      </w:pPr>
      <w:r>
        <w:rPr/>
        <w:t xml:space="preserve">(a) The total number of employees participating;</w:t>
      </w:r>
    </w:p>
    <w:p>
      <w:pPr>
        <w:spacing w:before="0" w:after="0" w:line="408" w:lineRule="exact"/>
        <w:ind w:left="0" w:right="0" w:firstLine="576"/>
        <w:jc w:val="left"/>
      </w:pPr>
      <w:r>
        <w:rPr/>
        <w:t xml:space="preserve">(b) The total financial impact to the participating agencies;</w:t>
      </w:r>
    </w:p>
    <w:p>
      <w:pPr>
        <w:spacing w:before="0" w:after="0" w:line="408" w:lineRule="exact"/>
        <w:ind w:left="0" w:right="0" w:firstLine="576"/>
        <w:jc w:val="left"/>
      </w:pPr>
      <w:r>
        <w:rPr/>
        <w:t xml:space="preserve">(c) A discussion of successes and challenges that the agencies experienced when implementing the project;</w:t>
      </w:r>
    </w:p>
    <w:p>
      <w:pPr>
        <w:spacing w:before="0" w:after="0" w:line="408" w:lineRule="exact"/>
        <w:ind w:left="0" w:right="0" w:firstLine="576"/>
        <w:jc w:val="left"/>
      </w:pPr>
      <w:r>
        <w:rPr/>
        <w:t xml:space="preserve">(d) Individual testimonials about the project from participating employees; and</w:t>
      </w:r>
    </w:p>
    <w:p>
      <w:pPr>
        <w:spacing w:before="0" w:after="0" w:line="408" w:lineRule="exact"/>
        <w:ind w:left="0" w:right="0" w:firstLine="576"/>
        <w:jc w:val="left"/>
      </w:pPr>
      <w:r>
        <w:rPr/>
        <w:t xml:space="preserve">(e) Recommendations for modifying or expanding the availability of employer contributions to the dependent child assistance program.</w:t>
      </w:r>
    </w:p>
    <w:p>
      <w:pPr>
        <w:spacing w:before="0" w:after="0" w:line="408" w:lineRule="exact"/>
        <w:ind w:left="0" w:right="0" w:firstLine="576"/>
        <w:jc w:val="left"/>
      </w:pPr>
      <w:r>
        <w:rPr/>
        <w:t xml:space="preserve">(8)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5 of this act, referencing section 5 of this act by bill or chapter number and section number, is not provided by June 30, 2019, in the omnibus appropriations act, section 5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within existing resources, and in partnership with the office of financial management, the department of enterprise services, the department of children, youth, and families, and the health care authority, shall develop a survey for state employees in order to better understand issues affecting child care access and affordability for their families.</w:t>
      </w:r>
    </w:p>
    <w:p>
      <w:pPr>
        <w:spacing w:before="0" w:after="0" w:line="408" w:lineRule="exact"/>
        <w:ind w:left="0" w:right="0" w:firstLine="576"/>
        <w:jc w:val="left"/>
      </w:pPr>
      <w:r>
        <w:rPr/>
        <w:t xml:space="preserve">(2) The survey must, at a minimum:</w:t>
      </w:r>
    </w:p>
    <w:p>
      <w:pPr>
        <w:spacing w:before="0" w:after="0" w:line="408" w:lineRule="exact"/>
        <w:ind w:left="0" w:right="0" w:firstLine="576"/>
        <w:jc w:val="left"/>
      </w:pPr>
      <w:r>
        <w:rPr/>
        <w:t xml:space="preserve">(a) Identify the number of children age twelve and under of state employees who are receiving care from child care and early learning providers. The survey must allow employees to differentiate, to the extent possible, the type of child care or early learning provider serving the family, including:</w:t>
      </w:r>
    </w:p>
    <w:p>
      <w:pPr>
        <w:spacing w:before="0" w:after="0" w:line="408" w:lineRule="exact"/>
        <w:ind w:left="0" w:right="0" w:firstLine="576"/>
        <w:jc w:val="left"/>
      </w:pPr>
      <w:r>
        <w:rPr/>
        <w:t xml:space="preserve">(i) Licensed and certified child care centers and family homes;</w:t>
      </w:r>
    </w:p>
    <w:p>
      <w:pPr>
        <w:spacing w:before="0" w:after="0" w:line="408" w:lineRule="exact"/>
        <w:ind w:left="0" w:right="0" w:firstLine="576"/>
        <w:jc w:val="left"/>
      </w:pPr>
      <w:r>
        <w:rPr/>
        <w:t xml:space="preserve">(ii) License-exempt providers who care for children for four hours or less per day;</w:t>
      </w:r>
    </w:p>
    <w:p>
      <w:pPr>
        <w:spacing w:before="0" w:after="0" w:line="408" w:lineRule="exact"/>
        <w:ind w:left="0" w:right="0" w:firstLine="576"/>
        <w:jc w:val="left"/>
      </w:pPr>
      <w:r>
        <w:rPr/>
        <w:t xml:space="preserve">(iii) Family, friend, and neighbor caregivers;</w:t>
      </w:r>
    </w:p>
    <w:p>
      <w:pPr>
        <w:spacing w:before="0" w:after="0" w:line="408" w:lineRule="exact"/>
        <w:ind w:left="0" w:right="0" w:firstLine="576"/>
        <w:jc w:val="left"/>
      </w:pPr>
      <w:r>
        <w:rPr/>
        <w:t xml:space="preserve">(iv) Nannies and au pairs;</w:t>
      </w:r>
    </w:p>
    <w:p>
      <w:pPr>
        <w:spacing w:before="0" w:after="0" w:line="408" w:lineRule="exact"/>
        <w:ind w:left="0" w:right="0" w:firstLine="576"/>
        <w:jc w:val="left"/>
      </w:pPr>
      <w:r>
        <w:rPr/>
        <w:t xml:space="preserve">(v) Religious organizations providing care;</w:t>
      </w:r>
    </w:p>
    <w:p>
      <w:pPr>
        <w:spacing w:before="0" w:after="0" w:line="408" w:lineRule="exact"/>
        <w:ind w:left="0" w:right="0" w:firstLine="576"/>
        <w:jc w:val="left"/>
      </w:pPr>
      <w:r>
        <w:rPr/>
        <w:t xml:space="preserve">(vi) Entities providing before-and-after school care;</w:t>
      </w:r>
    </w:p>
    <w:p>
      <w:pPr>
        <w:spacing w:before="0" w:after="0" w:line="408" w:lineRule="exact"/>
        <w:ind w:left="0" w:right="0" w:firstLine="576"/>
        <w:jc w:val="left"/>
      </w:pPr>
      <w:r>
        <w:rPr/>
        <w:t xml:space="preserve">(vii) Employer-supported child care; and</w:t>
      </w:r>
    </w:p>
    <w:p>
      <w:pPr>
        <w:spacing w:before="0" w:after="0" w:line="408" w:lineRule="exact"/>
        <w:ind w:left="0" w:right="0" w:firstLine="576"/>
        <w:jc w:val="left"/>
      </w:pPr>
      <w:r>
        <w:rPr/>
        <w:t xml:space="preserve">(viii) Other formal and informal networks of care;</w:t>
      </w:r>
    </w:p>
    <w:p>
      <w:pPr>
        <w:spacing w:before="0" w:after="0" w:line="408" w:lineRule="exact"/>
        <w:ind w:left="0" w:right="0" w:firstLine="576"/>
        <w:jc w:val="left"/>
      </w:pPr>
      <w:r>
        <w:rPr/>
        <w:t xml:space="preserve">(b) Identify the number of children age twelve and under whose care is paid for in whole or in part with state subsidies;</w:t>
      </w:r>
    </w:p>
    <w:p>
      <w:pPr>
        <w:spacing w:before="0" w:after="0" w:line="408" w:lineRule="exact"/>
        <w:ind w:left="0" w:right="0" w:firstLine="576"/>
        <w:jc w:val="left"/>
      </w:pPr>
      <w:r>
        <w:rPr/>
        <w:t xml:space="preserve">(c) Allow employees to describe challenges they face in accessing or paying for child care;</w:t>
      </w:r>
    </w:p>
    <w:p>
      <w:pPr>
        <w:spacing w:before="0" w:after="0" w:line="408" w:lineRule="exact"/>
        <w:ind w:left="0" w:right="0" w:firstLine="576"/>
        <w:jc w:val="left"/>
      </w:pPr>
      <w:r>
        <w:rPr/>
        <w:t xml:space="preserve">(d) Allow employees to describe whether, and if so how, these challenges affect their labor participation, workplace productivity, and household earnings; and</w:t>
      </w:r>
    </w:p>
    <w:p>
      <w:pPr>
        <w:spacing w:before="0" w:after="0" w:line="408" w:lineRule="exact"/>
        <w:ind w:left="0" w:right="0" w:firstLine="576"/>
        <w:jc w:val="left"/>
      </w:pPr>
      <w:r>
        <w:rPr/>
        <w:t xml:space="preserve">(e) Ask employees to provide their total annual household income.</w:t>
      </w:r>
    </w:p>
    <w:p>
      <w:pPr>
        <w:spacing w:before="0" w:after="0" w:line="408" w:lineRule="exact"/>
        <w:ind w:left="0" w:right="0" w:firstLine="576"/>
        <w:jc w:val="left"/>
      </w:pPr>
      <w:r>
        <w:rPr/>
        <w:t xml:space="preserve">(3) The survey must be made available to all state employees with children age twelve and under no later than September 1, 2019. Responses shall be collected through September 30, 2019.</w:t>
      </w:r>
    </w:p>
    <w:p>
      <w:pPr>
        <w:spacing w:before="0" w:after="0" w:line="408" w:lineRule="exact"/>
        <w:ind w:left="0" w:right="0" w:firstLine="576"/>
        <w:jc w:val="left"/>
      </w:pPr>
      <w:r>
        <w:rPr/>
        <w:t xml:space="preserve">(4) By November 1, 2019, and in compliance with RCW 43.01.036, the department of commerce shall submit a report to the appropriate committees of the legislature detailing the results of the survey. The report must include:</w:t>
      </w:r>
    </w:p>
    <w:p>
      <w:pPr>
        <w:spacing w:before="0" w:after="0" w:line="408" w:lineRule="exact"/>
        <w:ind w:left="0" w:right="0" w:firstLine="576"/>
        <w:jc w:val="left"/>
      </w:pPr>
      <w:r>
        <w:rPr/>
        <w:t xml:space="preserve">(a) A breakdown of:</w:t>
      </w:r>
    </w:p>
    <w:p>
      <w:pPr>
        <w:spacing w:before="0" w:after="0" w:line="408" w:lineRule="exact"/>
        <w:ind w:left="0" w:right="0" w:firstLine="576"/>
        <w:jc w:val="left"/>
      </w:pPr>
      <w:r>
        <w:rPr/>
        <w:t xml:space="preserve">(i) The number of children receiving care based on provider type;</w:t>
      </w:r>
    </w:p>
    <w:p>
      <w:pPr>
        <w:spacing w:before="0" w:after="0" w:line="408" w:lineRule="exact"/>
        <w:ind w:left="0" w:right="0" w:firstLine="576"/>
        <w:jc w:val="left"/>
      </w:pPr>
      <w:r>
        <w:rPr/>
        <w:t xml:space="preserve">(ii) The number of children receiving state subsidized care; and</w:t>
      </w:r>
    </w:p>
    <w:p>
      <w:pPr>
        <w:spacing w:before="0" w:after="0" w:line="408" w:lineRule="exact"/>
        <w:ind w:left="0" w:right="0" w:firstLine="576"/>
        <w:jc w:val="left"/>
      </w:pPr>
      <w:r>
        <w:rPr/>
        <w:t xml:space="preserve">(iii) The number of children receiving exclusively private pay care;</w:t>
      </w:r>
    </w:p>
    <w:p>
      <w:pPr>
        <w:spacing w:before="0" w:after="0" w:line="408" w:lineRule="exact"/>
        <w:ind w:left="0" w:right="0" w:firstLine="576"/>
        <w:jc w:val="left"/>
      </w:pPr>
      <w:r>
        <w:rPr/>
        <w:t xml:space="preserve">(b) An analysis of the relationship between family child care choices and household income bracket;</w:t>
      </w:r>
    </w:p>
    <w:p>
      <w:pPr>
        <w:spacing w:before="0" w:after="0" w:line="408" w:lineRule="exact"/>
        <w:ind w:left="0" w:right="0" w:firstLine="576"/>
        <w:jc w:val="left"/>
      </w:pPr>
      <w:r>
        <w:rPr/>
        <w:t xml:space="preserve">(c) A narrative summary of the challenges that employees face in accessing or paying for child care; and</w:t>
      </w:r>
    </w:p>
    <w:p>
      <w:pPr>
        <w:spacing w:before="0" w:after="0" w:line="408" w:lineRule="exact"/>
        <w:ind w:left="0" w:right="0" w:firstLine="576"/>
        <w:jc w:val="left"/>
      </w:pPr>
      <w:r>
        <w:rPr/>
        <w:t xml:space="preserve">(d) A narrative summary of the ways in which these challenges affect the labor participation, workplace productivity, and household earnings of state employees.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CARES act.</w:t>
      </w:r>
    </w:p>
    <w:p/>
    <w:p>
      <w:pPr>
        <w:jc w:val="center"/>
      </w:pPr>
      <w:r>
        <w:rPr>
          <w:b/>
        </w:rPr>
        <w:t>--- END ---</w:t>
      </w:r>
    </w:p>
    <w:sectPr>
      <w:pgNumType w:start="1"/>
      <w:footerReference xmlns:r="http://schemas.openxmlformats.org/officeDocument/2006/relationships" r:id="Rfc21d484b9544e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9f4a6a92f42d5" /><Relationship Type="http://schemas.openxmlformats.org/officeDocument/2006/relationships/footer" Target="/word/footer1.xml" Id="Rfc21d484b9544e8b" /></Relationships>
</file>