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7ae00e9d824c4c" /></Relationships>
</file>

<file path=word/document.xml><?xml version="1.0" encoding="utf-8"?>
<w:document xmlns:w="http://schemas.openxmlformats.org/wordprocessingml/2006/main">
  <w:body>
    <w:p>
      <w:r>
        <w:t>Z-0345.1</w:t>
      </w:r>
    </w:p>
    <w:p>
      <w:pPr>
        <w:jc w:val="center"/>
      </w:pPr>
      <w:r>
        <w:t>_______________________________________________</w:t>
      </w:r>
    </w:p>
    <w:p/>
    <w:p>
      <w:pPr>
        <w:jc w:val="center"/>
      </w:pPr>
      <w:r>
        <w:rPr>
          <w:b/>
        </w:rPr>
        <w:t>HOUSE BILL 1211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Doglio, Pollet, Stanford, Chapman, Peterson, Jinkins, Hudgins, Orwall, Wylie, Fitzgibbon, Valdez, Dolan, Sells, Ryu, Senn, Callan, Ortiz-Self, Fey, Morris, Slatter, Walen, Macri, Tharinger, Goodman, Kloba, Riccelli, and Robinson; by request of Governor Inslee</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82.08.962, 82.12.962, 80.04.250, and 43.21F.090;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By eliminating coal-fired electricity, and transitioning the state's electricity supply to one hundred percent carbon neutral by 2030, we can achieve an entirely carbon free electricity supply by 2045.</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continuing to electrify the transportation sector, maintaining stable and affordable rates for all customers,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 sector make Washington well-positioned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compliance payment" means the payment established in section 7(2) of this act.</w:t>
      </w:r>
    </w:p>
    <w:p>
      <w:pPr>
        <w:spacing w:before="0" w:after="0" w:line="408" w:lineRule="exact"/>
        <w:ind w:left="0" w:right="0" w:firstLine="576"/>
        <w:jc w:val="left"/>
      </w:pPr>
      <w:r>
        <w:rPr/>
        <w:t xml:space="preserve">(2) "Attorney general" means the Washington state office of the attorney general.</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"Carbon adder" means a calculation of the economic and societal impacts associated with an incremental increase in carbon dioxide emissions in a calendar year. For calendar year 2019, the carbon adder must be equal to the alternative compliance payment. The carbon adder must be increased each January 1st by one and three-quarter percent, rounded to the nearest dollar.</w:t>
      </w:r>
    </w:p>
    <w:p>
      <w:pPr>
        <w:spacing w:before="0" w:after="0" w:line="408" w:lineRule="exact"/>
        <w:ind w:left="0" w:right="0" w:firstLine="576"/>
        <w:jc w:val="left"/>
      </w:pPr>
      <w:r>
        <w:rPr/>
        <w:t xml:space="preserve">(5)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(8)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(9)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w:t>
      </w:r>
    </w:p>
    <w:p>
      <w:pPr>
        <w:spacing w:before="0" w:after="0" w:line="408" w:lineRule="exact"/>
        <w:ind w:left="0" w:right="0" w:firstLine="576"/>
        <w:jc w:val="left"/>
      </w:pPr>
      <w:r>
        <w:rPr/>
        <w:t xml:space="preserve">(10) "Department" means the department of commerce.</w:t>
      </w:r>
    </w:p>
    <w:p>
      <w:pPr>
        <w:spacing w:before="0" w:after="0" w:line="408" w:lineRule="exact"/>
        <w:ind w:left="0" w:right="0" w:firstLine="576"/>
        <w:jc w:val="left"/>
      </w:pPr>
      <w:r>
        <w:rPr/>
        <w:t xml:space="preserve">(11) "Distributed energy resource" means a nonemitting resource that provides electric energy, capacity, or ancillary services to an electric utility and that is located on the distribution system, any subsystem of the distribution system, or behind the customer meter.</w:t>
      </w:r>
    </w:p>
    <w:p>
      <w:pPr>
        <w:spacing w:before="0" w:after="0" w:line="408" w:lineRule="exact"/>
        <w:ind w:left="0" w:right="0" w:firstLine="576"/>
        <w:jc w:val="left"/>
      </w:pPr>
      <w:r>
        <w:rPr/>
        <w:t xml:space="preserve">(12) "Electric utility" means a consumer-owned utility or an investor-owned utility.</w:t>
      </w:r>
    </w:p>
    <w:p>
      <w:pPr>
        <w:spacing w:before="0" w:after="0" w:line="408" w:lineRule="exact"/>
        <w:ind w:left="0" w:right="0" w:firstLine="576"/>
        <w:jc w:val="left"/>
      </w:pPr>
      <w:r>
        <w:rPr/>
        <w:t xml:space="preserve">(13) "Emitting electric generation" means electricity from a generating resource that is not a renewable resource that provides electric energy, capacity, or ancillary services to an electric utility and that is produced by a generating facility that emits greenhouse gases as a by-product of energy generation at that facility.</w:t>
      </w:r>
    </w:p>
    <w:p>
      <w:pPr>
        <w:spacing w:before="0" w:after="0" w:line="408" w:lineRule="exact"/>
        <w:ind w:left="0" w:right="0" w:firstLine="576"/>
        <w:jc w:val="left"/>
      </w:pPr>
      <w:r>
        <w:rPr/>
        <w:t xml:space="preserve">(14) "Energy transformation project" means a project or program that provides energy-related goods or services other than the generation of electricity and that results in a reduction in fossil fuel consumption by the customers of an electric utility and in the emission of greenhouse gases attributable to that consumption. "Energy transformation project" may include but is not limited to: Home weatherization or other energy efficiency measures; support for electric vehicles or related infrastructure; and infrastructure for the storage of renewable energy on the electric grid.</w:t>
      </w:r>
    </w:p>
    <w:p>
      <w:pPr>
        <w:spacing w:before="0" w:after="0" w:line="408" w:lineRule="exact"/>
        <w:ind w:left="0" w:right="0" w:firstLine="576"/>
        <w:jc w:val="left"/>
      </w:pPr>
      <w:r>
        <w:rPr/>
        <w:t xml:space="preserve">(15) "Fossil fuel" means natural gas, petroleum, coal, or any form of solid, liquid, or gaseous fuel derived from such material.</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(18) "Highly impacted communities" means communities designated under the cumulative impacts analysis in section 18 of this act.</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(21)(a)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w:t>
      </w:r>
    </w:p>
    <w:p>
      <w:pPr>
        <w:spacing w:before="0" w:after="0" w:line="408" w:lineRule="exact"/>
        <w:ind w:left="0" w:right="0" w:firstLine="576"/>
        <w:jc w:val="left"/>
      </w:pPr>
      <w:r>
        <w:rPr/>
        <w:t xml:space="preserve">(22)(a) "New large hydroelectric generation" means hydroelectric generation that requires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"New large hydroelectric generation" does not include hydroelectric generation resulting from efficiency or other improvements made to hydroelectric generating facilities existing as of the effective date of this section.</w:t>
      </w:r>
    </w:p>
    <w:p>
      <w:pPr>
        <w:spacing w:before="0" w:after="0" w:line="408" w:lineRule="exact"/>
        <w:ind w:left="0" w:right="0" w:firstLine="576"/>
        <w:jc w:val="left"/>
      </w:pPr>
      <w:r>
        <w:rPr/>
        <w:t xml:space="preserve">(23)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 For the purposes of sections 4 and 5 of this act, "nonemitting electric generation" does not include new large hydroelectric generation.</w:t>
      </w:r>
    </w:p>
    <w:p>
      <w:pPr>
        <w:spacing w:before="0" w:after="0" w:line="408" w:lineRule="exact"/>
        <w:ind w:left="0" w:right="0" w:firstLine="576"/>
        <w:jc w:val="left"/>
      </w:pPr>
      <w:r>
        <w:rPr/>
        <w:t xml:space="preserve">(24)(a)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(25)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(26) "Renewable natural gas" means a methane-rich gas derived from organic feedstocks that has been conditioned to meet standards for natural gas derived from fossil fuel sources.</w:t>
      </w:r>
    </w:p>
    <w:p>
      <w:pPr>
        <w:spacing w:before="0" w:after="0" w:line="408" w:lineRule="exact"/>
        <w:ind w:left="0" w:right="0" w:firstLine="576"/>
        <w:jc w:val="left"/>
      </w:pPr>
      <w:r>
        <w:rPr/>
        <w:t xml:space="preserve">(27) "Renewable resource" means: (a) Water, except for new large hydroelectric generation; (b) wind; (c) solar energy; (d) geothermal energy; (e) landfill gas; (f) wave, ocean, or tidal power; (g) gas from sewage treatment facilities; (h) biodiesel fuel that is not derived from crops raised on land cleared from old-growth or first growth forests; or (i) biomass energy.</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electric load" means the amount of megawatt-hours of weather-adjusted electricity delivered in a given calendar year by an electric utility to its Washington retail electric customers.</w:t>
      </w:r>
    </w:p>
    <w:p>
      <w:pPr>
        <w:spacing w:before="0" w:after="0" w:line="408" w:lineRule="exact"/>
        <w:ind w:left="0" w:right="0" w:firstLine="576"/>
        <w:jc w:val="left"/>
      </w:pPr>
      <w:r>
        <w:rPr/>
        <w:t xml:space="preserve">(30) "Unbundled renewable energy credit" means a renewable energy credit that is sold, delivered, or purchased separately from electricity.</w:t>
      </w:r>
    </w:p>
    <w:p>
      <w:pPr>
        <w:spacing w:before="0" w:after="0" w:line="408" w:lineRule="exact"/>
        <w:ind w:left="0" w:right="0" w:firstLine="576"/>
        <w:jc w:val="left"/>
      </w:pPr>
      <w:r>
        <w:rPr/>
        <w:t xml:space="preserve">(31) "Unspecified electricity" means an electricity source for which the fuel attribute is unknown or has been separated from the energy.</w:t>
      </w:r>
    </w:p>
    <w:p>
      <w:pPr>
        <w:spacing w:before="0" w:after="0" w:line="408" w:lineRule="exact"/>
        <w:ind w:left="0" w:right="0" w:firstLine="576"/>
        <w:jc w:val="left"/>
      </w:pPr>
      <w:r>
        <w:rPr/>
        <w:t xml:space="preserve">(32) "Vulnerable communities" includes communities designated under the cumulative impacts analysis conducted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(2) The commission must accelerate depreciation schedules for any coal-fired resource owned by investor-owned utilities to a date no later than December 31, 2025.</w:t>
      </w:r>
    </w:p>
    <w:p>
      <w:pPr>
        <w:spacing w:before="0" w:after="0" w:line="408" w:lineRule="exact"/>
        <w:ind w:left="0" w:right="0" w:firstLine="576"/>
        <w:jc w:val="left"/>
      </w:pPr>
      <w:r>
        <w:rPr/>
        <w:t xml:space="preserve">(3) The commission may not extend the depreciation schedule for any generating resource that generates electricity through the combustion or oxidation of a fossil fuel.</w:t>
      </w:r>
    </w:p>
    <w:p>
      <w:pPr>
        <w:spacing w:before="0" w:after="0" w:line="408" w:lineRule="exact"/>
        <w:ind w:left="0" w:right="0" w:firstLine="576"/>
        <w:jc w:val="left"/>
      </w:pPr>
      <w:r>
        <w:rPr/>
        <w:t xml:space="preserve">(4) An electric utility that fails to comply with the requirements of this section must pay the administrative penalty established under section 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target using a combination of nonemitting electric generation and renewable resources and other technologies that reduce greenhouse gas emissions. To achieve compliance with this target, an electric utility must: (i) Use all cost-effective, reliable, and feasible conservation and efficiency resources and demand response resources to reduce or manage retail electric load; and (ii) use renewable resources in an amount equal to one hundred percent of the utility's average annual retail electric load minus any nonemitting electric generation in operation on the effective date of this section.</w:t>
      </w:r>
    </w:p>
    <w:p>
      <w:pPr>
        <w:spacing w:before="0" w:after="0" w:line="408" w:lineRule="exact"/>
        <w:ind w:left="0" w:right="0" w:firstLine="576"/>
        <w:jc w:val="left"/>
      </w:pPr>
      <w:r>
        <w:rPr/>
        <w:t xml:space="preserve">(b) Through December 31, 2039, an electric utility may satisfy up to twenty percent of its compliance obligation under (a) of this subsection with an alternative compliance option consistent with this section. Beginning January 1, 2040, and through December 31, 2044, an electric utility may satisfy up to ten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7(2) of this act;</w:t>
      </w:r>
    </w:p>
    <w:p>
      <w:pPr>
        <w:spacing w:before="0" w:after="0" w:line="408" w:lineRule="exact"/>
        <w:ind w:left="0" w:right="0" w:firstLine="576"/>
        <w:jc w:val="left"/>
      </w:pPr>
      <w:r>
        <w:rPr/>
        <w:t xml:space="preserve">(ii) Using unbundled renewable energy credits; or</w:t>
      </w:r>
    </w:p>
    <w:p>
      <w:pPr>
        <w:spacing w:before="0" w:after="0" w:line="408" w:lineRule="exact"/>
        <w:ind w:left="0" w:right="0" w:firstLine="576"/>
        <w:jc w:val="left"/>
      </w:pPr>
      <w:r>
        <w:rPr/>
        <w:t xml:space="preserve">(iii) Investing in energy transformation projects, provided such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(c)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of commerce. Energy transformation projects must demonstrate standards of quality, including:</w:t>
      </w:r>
    </w:p>
    <w:p>
      <w:pPr>
        <w:spacing w:before="0" w:after="0" w:line="408" w:lineRule="exact"/>
        <w:ind w:left="0" w:right="0" w:firstLine="576"/>
        <w:jc w:val="left"/>
      </w:pPr>
      <w:r>
        <w:rPr/>
        <w:t xml:space="preserve">(a) Measurable impacts that can be demonstrated to result in or facilitate real net reductions in fossil fuel use or greenhouse gas reductions through an approved protocol;</w:t>
      </w:r>
    </w:p>
    <w:p>
      <w:pPr>
        <w:spacing w:before="0" w:after="0" w:line="408" w:lineRule="exact"/>
        <w:ind w:left="0" w:right="0" w:firstLine="576"/>
        <w:jc w:val="left"/>
      </w:pPr>
      <w:r>
        <w:rPr/>
        <w:t xml:space="preserve">(b) Nonreversible impacts that are permanent;</w:t>
      </w:r>
    </w:p>
    <w:p>
      <w:pPr>
        <w:spacing w:before="0" w:after="0" w:line="408" w:lineRule="exact"/>
        <w:ind w:left="0" w:right="0" w:firstLine="576"/>
        <w:jc w:val="left"/>
      </w:pPr>
      <w:r>
        <w:rPr/>
        <w:t xml:space="preserve">(c) Impacts that are additional to what would have occurred but for the investment through the energy transformation project as demonstrated by the following: (i) The impacts can be shown to result from the investment itself and not result solely from market forces existing at the time of the investment; (ii) the investment or energy transformation project is not otherwise required by law or regulation, is not used as a compliance mechanism for other federal, state, or local laws or regulations, or is not required as a result of a legal settlement or other legal action or court order binding on the recipient or grantor of the funds; and (iii) any other test for additionality that is identified in an approved protocol for the energy transformation project type; and</w:t>
      </w:r>
    </w:p>
    <w:p>
      <w:pPr>
        <w:spacing w:before="0" w:after="0" w:line="408" w:lineRule="exact"/>
        <w:ind w:left="0" w:right="0" w:firstLine="576"/>
        <w:jc w:val="left"/>
      </w:pPr>
      <w:r>
        <w:rPr/>
        <w:t xml:space="preserve">(d) Verifiable impacts that allow for the rigorous auditing of quantification methodologies, calculations, and results by state agencies and third-party verifiers in accordance with procedures defined in approved protocols; or</w:t>
      </w:r>
    </w:p>
    <w:p>
      <w:pPr>
        <w:spacing w:before="0" w:after="0" w:line="408" w:lineRule="exact"/>
        <w:ind w:left="0" w:right="0" w:firstLine="576"/>
        <w:jc w:val="left"/>
      </w:pPr>
      <w:r>
        <w:rPr/>
        <w:t xml:space="preserve">(e) Any other standard included in an approved protocol for the energy transformation project type.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in Washington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by the electric utility that makes the investment.</w:t>
      </w:r>
    </w:p>
    <w:p>
      <w:pPr>
        <w:spacing w:before="0" w:after="0" w:line="408" w:lineRule="exact"/>
        <w:ind w:left="0" w:right="0" w:firstLine="576"/>
        <w:jc w:val="left"/>
      </w:pPr>
      <w:r>
        <w:rPr/>
        <w:t xml:space="preserve">(6) The department shall implement rule making, in consultation with the commission and the department of ecology, to establish the guidelines for utilities to implement energy transformation project investments. This rule making must establish:</w:t>
      </w:r>
    </w:p>
    <w:p>
      <w:pPr>
        <w:spacing w:before="0" w:after="0" w:line="408" w:lineRule="exact"/>
        <w:ind w:left="0" w:right="0" w:firstLine="576"/>
        <w:jc w:val="left"/>
      </w:pPr>
      <w:r>
        <w:rPr/>
        <w:t xml:space="preserve">(a) An initial list of eligible energy transformation project types;</w:t>
      </w:r>
    </w:p>
    <w:p>
      <w:pPr>
        <w:spacing w:before="0" w:after="0" w:line="408" w:lineRule="exact"/>
        <w:ind w:left="0" w:right="0" w:firstLine="576"/>
        <w:jc w:val="left"/>
      </w:pPr>
      <w:r>
        <w:rPr/>
        <w:t xml:space="preserve">(b) A procedure with opportunity for public input and consultation in order to adapt, adopt, or create protocols for each eligible energy project transformation type; and</w:t>
      </w:r>
    </w:p>
    <w:p>
      <w:pPr>
        <w:spacing w:before="0" w:after="0" w:line="408" w:lineRule="exact"/>
        <w:ind w:left="0" w:right="0" w:firstLine="576"/>
        <w:jc w:val="left"/>
      </w:pPr>
      <w:r>
        <w:rPr/>
        <w:t xml:space="preserve">(c) Verification procedures, reporting standards, and other logistical issues as necessary.</w:t>
      </w:r>
    </w:p>
    <w:p>
      <w:pPr>
        <w:spacing w:before="0" w:after="0" w:line="408" w:lineRule="exact"/>
        <w:ind w:left="0" w:right="0" w:firstLine="576"/>
        <w:jc w:val="left"/>
      </w:pPr>
      <w:r>
        <w:rPr/>
        <w:t xml:space="preserve">(7) In approving annual targets established by investor-owned utilities under subsection (1) of this section, the commission, after a hearing, must adopt by order interim targets for each investor-owned utility, informed by the utility's clean energy action plans submitted under RCW 19.280.030. The commission must, at a minimum, adopt interim targets for energy efficiency, demand response, and renewable energy.</w:t>
      </w:r>
    </w:p>
    <w:p>
      <w:pPr>
        <w:spacing w:before="0" w:after="0" w:line="408" w:lineRule="exact"/>
        <w:ind w:left="0" w:right="0" w:firstLine="576"/>
        <w:jc w:val="left"/>
      </w:pPr>
      <w:r>
        <w:rPr/>
        <w:t xml:space="preserve">(8) In establishing annual targets under subsection (1) of this section, the governing body of a consumer-owned utility must adopt interim targets, informed by the utility's clean energy action plans submitted under RCW 19.280.030. The governing body must, at a minimum, adopt interim targets for energy efficiency, demand response, and renewable energy.</w:t>
      </w:r>
    </w:p>
    <w:p>
      <w:pPr>
        <w:spacing w:before="0" w:after="0" w:line="408" w:lineRule="exact"/>
        <w:ind w:left="0" w:right="0" w:firstLine="576"/>
        <w:jc w:val="left"/>
      </w:pPr>
      <w:r>
        <w:rPr/>
        <w:t xml:space="preserve">(9) In meeting annual targets established under subsection (1) of this section, an electric utility must demonstrate that it has achieved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 and</w:t>
      </w:r>
    </w:p>
    <w:p>
      <w:pPr>
        <w:spacing w:before="0" w:after="0" w:line="408" w:lineRule="exact"/>
        <w:ind w:left="0" w:right="0" w:firstLine="576"/>
        <w:jc w:val="left"/>
      </w:pPr>
      <w:r>
        <w:rPr/>
        <w:t xml:space="preserve">(b) In the acquisition of new resources constructed after the effective date of this section:</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energy storage, insofar as doing so is consistent with (a) of this subsection.</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renewable resources supply one hundred percent of all retail sales of electricity to Washington customers by January 1, 2045. By January 1, 2045, and each year thereafter, an electric utility must supply one hundred percent of its retail electric sales using nonemitting electric generation and renewable resources, or pay the administrative penalty established under section 7(1) of this act.</w:t>
      </w:r>
    </w:p>
    <w:p>
      <w:pPr>
        <w:spacing w:before="0" w:after="0" w:line="408" w:lineRule="exact"/>
        <w:ind w:left="0" w:right="0" w:firstLine="576"/>
        <w:jc w:val="left"/>
      </w:pPr>
      <w:r>
        <w:rPr/>
        <w:t xml:space="preserve">(2) Each electric utility must incorporate the policy established under subsection (1) of this section into all relevant planning and procurement practices and demonstrate compliance with this section annually, beginning January 1, 2046.</w:t>
      </w:r>
    </w:p>
    <w:p>
      <w:pPr>
        <w:spacing w:before="0" w:after="0" w:line="408" w:lineRule="exact"/>
        <w:ind w:left="0" w:right="0" w:firstLine="576"/>
        <w:jc w:val="left"/>
      </w:pPr>
      <w:r>
        <w:rPr/>
        <w:t xml:space="preserve">(3) An electric utility must comply with the standard established under subsection (1) of this section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and</w:t>
      </w:r>
    </w:p>
    <w:p>
      <w:pPr>
        <w:spacing w:before="0" w:after="0" w:line="408" w:lineRule="exact"/>
        <w:ind w:left="0" w:right="0" w:firstLine="576"/>
        <w:jc w:val="left"/>
      </w:pPr>
      <w:r>
        <w:rPr/>
        <w:t xml:space="preserve">(c) Ensuring that all customers are benefiting from the transition to clean energy.</w:t>
      </w:r>
    </w:p>
    <w:p>
      <w:pPr>
        <w:spacing w:before="0" w:after="0" w:line="408" w:lineRule="exact"/>
        <w:ind w:left="0" w:right="0" w:firstLine="576"/>
        <w:jc w:val="left"/>
      </w:pPr>
      <w:r>
        <w:rPr/>
        <w:t xml:space="preserve">(4) In meeting annual targets established under subsection (1) of this section, an electric utility must demonstrate that it has achieved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 and</w:t>
      </w:r>
    </w:p>
    <w:p>
      <w:pPr>
        <w:spacing w:before="0" w:after="0" w:line="408" w:lineRule="exact"/>
        <w:ind w:left="0" w:right="0" w:firstLine="576"/>
        <w:jc w:val="left"/>
      </w:pPr>
      <w:r>
        <w:rPr/>
        <w:t xml:space="preserve">(b) In the acquisition of new resources constructed after the effective date of this section:</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energy storage, insofar as doing so is consistent with (a) of this subsection.</w:t>
      </w:r>
    </w:p>
    <w:p>
      <w:pPr>
        <w:spacing w:before="0" w:after="0" w:line="408" w:lineRule="exact"/>
        <w:ind w:left="0" w:right="0" w:firstLine="576"/>
        <w:jc w:val="left"/>
      </w:pPr>
      <w:r>
        <w:rPr/>
        <w:t xml:space="preserve">(5) An electric utility that fails to meet the requirements of this section must pay the administrative penalty established under section 7(1) of this act.</w:t>
      </w:r>
    </w:p>
    <w:p>
      <w:pPr>
        <w:spacing w:before="0" w:after="0" w:line="408" w:lineRule="exact"/>
        <w:ind w:left="0" w:right="0" w:firstLine="576"/>
        <w:jc w:val="left"/>
      </w:pPr>
      <w:r>
        <w:rPr/>
        <w:t xml:space="preserve">(6) The commission, the department, the energy facility site evaluation council, the department of ecology, and all other state agencies shall incorporate the policy established under subsection (1) of this section into all relevant planning and utilize all programs authorized by statute to achieve the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(1) A review of the policies described in sections 4 and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 An evaluation identifying the potential benefits and impacts on system reliability associated with achieving the policies described in sections 4 and 5 of this act.</w:t>
      </w:r>
    </w:p>
    <w:p>
      <w:pPr>
        <w:spacing w:before="0" w:after="0" w:line="408" w:lineRule="exact"/>
        <w:ind w:left="0" w:right="0" w:firstLine="576"/>
        <w:jc w:val="left"/>
      </w:pPr>
      <w:r>
        <w:rPr/>
        <w:t xml:space="preserve">(3) An evaluation identifying the nature of any anticipated financial costs and benefits to electric, gas, and water utilities, including customer rate impacts and benefits.</w:t>
      </w:r>
    </w:p>
    <w:p>
      <w:pPr>
        <w:spacing w:before="0" w:after="0" w:line="408" w:lineRule="exact"/>
        <w:ind w:left="0" w:right="0" w:firstLine="576"/>
        <w:jc w:val="left"/>
      </w:pPr>
      <w:r>
        <w:rPr/>
        <w:t xml:space="preserve">(4) An assessment of the impacts of the policies described in sections 4 and 5 of this act on low-income customers and vulnerable communities.</w:t>
      </w:r>
    </w:p>
    <w:p>
      <w:pPr>
        <w:spacing w:before="0" w:after="0" w:line="408" w:lineRule="exact"/>
        <w:ind w:left="0" w:right="0" w:firstLine="576"/>
        <w:jc w:val="left"/>
      </w:pPr>
      <w:r>
        <w:rPr/>
        <w:t xml:space="preserve">(5) The barriers to, and benefits of, achieving the policies described in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fails to comply with the standards established in sections 3 through 5 of this act shall pay an administrative penalty to the state of Washington in the amount of one hundred dollars for each megawatt-hour of emitting or unspecified electric generation used to meet the utility's retail electric load. Beginning in 2027, this penalty must be adjusted on a biennial basis according to the rate of change of the inflation indicator, gross domestic product-implicit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act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 Upon petition by an investor-owned utility, and after a hearing, the commission may issue an order relieving the utility of its administrative penalty obligation under subsection (1) of this section if it finds that the utility had no choice but to use emitting electric generation to maintain the reliability and safety of the grid. The commission may use its standard practice and procedures to make a reliability determination under this subsection.</w:t>
      </w:r>
    </w:p>
    <w:p>
      <w:pPr>
        <w:spacing w:before="0" w:after="0" w:line="408" w:lineRule="exact"/>
        <w:ind w:left="0" w:right="0" w:firstLine="576"/>
        <w:jc w:val="left"/>
      </w:pPr>
      <w:r>
        <w:rPr/>
        <w:t xml:space="preserve">(4) The attorney general may relieve a consumer-owned utility of its administrative penalty obligation under subsection (1) of this section if the attorney general finds that the utility had no choice but to use emitting electric generation to maintain reliability and safety of the grid based on documentation submitted by the governing body of the consumer-owned utility.</w:t>
      </w:r>
    </w:p>
    <w:p>
      <w:pPr>
        <w:spacing w:before="0" w:after="0" w:line="408" w:lineRule="exact"/>
        <w:ind w:left="0" w:right="0" w:firstLine="576"/>
        <w:jc w:val="left"/>
      </w:pPr>
      <w:r>
        <w:rPr/>
        <w:t xml:space="preserve">(5) An electric utility must incorporate the administrative penalty established under subsection (1) of this section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resource plans and clean energy action plans under RCW 19.280.030; and</w:t>
      </w:r>
    </w:p>
    <w:p>
      <w:pPr>
        <w:spacing w:before="0" w:after="0" w:line="408" w:lineRule="exact"/>
        <w:ind w:left="0" w:right="0" w:firstLine="576"/>
        <w:jc w:val="left"/>
      </w:pPr>
      <w:r>
        <w:rPr/>
        <w:t xml:space="preserve">(c) Evaluating and selecting resource options.</w:t>
      </w:r>
    </w:p>
    <w:p>
      <w:pPr>
        <w:spacing w:before="0" w:after="0" w:line="408" w:lineRule="exact"/>
        <w:ind w:left="0" w:right="0" w:firstLine="576"/>
        <w:jc w:val="left"/>
      </w:pPr>
      <w:r>
        <w:rPr/>
        <w:t xml:space="preserve">(6) An electric utility must notify its retail electric customers in published form within three months of paying the administrative penalty established under subsection (1) of this section.</w:t>
      </w:r>
    </w:p>
    <w:p>
      <w:pPr>
        <w:spacing w:before="0" w:after="0" w:line="408" w:lineRule="exact"/>
        <w:ind w:left="0" w:right="0" w:firstLine="576"/>
        <w:jc w:val="left"/>
      </w:pPr>
      <w:r>
        <w:rPr/>
        <w:t xml:space="preserve">(7)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(8) For an investor-owned utility, the commission shall determine compliance with the requirements of this chapter.</w:t>
      </w:r>
    </w:p>
    <w:p>
      <w:pPr>
        <w:spacing w:before="0" w:after="0" w:line="408" w:lineRule="exact"/>
        <w:ind w:left="0" w:right="0" w:firstLine="576"/>
        <w:jc w:val="left"/>
      </w:pPr>
      <w:r>
        <w:rPr/>
        <w:t xml:space="preserve">(9) For consumer-owned utilities, the Washington state auditor's office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2026, and annually thereafter, each electric utility must report to the department on its progress in the preceding year in meeting the standards established in sections 3 through 5 of this act, including the following:</w:t>
      </w:r>
    </w:p>
    <w:p>
      <w:pPr>
        <w:spacing w:before="0" w:after="0" w:line="408" w:lineRule="exact"/>
        <w:ind w:left="0" w:right="0" w:firstLine="576"/>
        <w:jc w:val="left"/>
      </w:pPr>
      <w:r>
        <w:rPr/>
        <w:t xml:space="preserve">(a) Expected electricity savings from conservation and efficiency resources;</w:t>
      </w:r>
    </w:p>
    <w:p>
      <w:pPr>
        <w:spacing w:before="0" w:after="0" w:line="408" w:lineRule="exact"/>
        <w:ind w:left="0" w:right="0" w:firstLine="576"/>
        <w:jc w:val="left"/>
      </w:pPr>
      <w:r>
        <w:rPr/>
        <w:t xml:space="preserve">(b) Expenditures on conservation and efficiency resources;</w:t>
      </w:r>
    </w:p>
    <w:p>
      <w:pPr>
        <w:spacing w:before="0" w:after="0" w:line="408" w:lineRule="exact"/>
        <w:ind w:left="0" w:right="0" w:firstLine="576"/>
        <w:jc w:val="left"/>
      </w:pPr>
      <w:r>
        <w:rPr/>
        <w:t xml:space="preserve">(c) Actual electricity savings results;</w:t>
      </w:r>
    </w:p>
    <w:p>
      <w:pPr>
        <w:spacing w:before="0" w:after="0" w:line="408" w:lineRule="exact"/>
        <w:ind w:left="0" w:right="0" w:firstLine="576"/>
        <w:jc w:val="left"/>
      </w:pPr>
      <w:r>
        <w:rPr/>
        <w:t xml:space="preserve">(d) The utility's annual retail electric load for the prior five years;</w:t>
      </w:r>
    </w:p>
    <w:p>
      <w:pPr>
        <w:spacing w:before="0" w:after="0" w:line="408" w:lineRule="exact"/>
        <w:ind w:left="0" w:right="0" w:firstLine="576"/>
        <w:jc w:val="left"/>
      </w:pPr>
      <w:r>
        <w:rPr/>
        <w:t xml:space="preserve">(e) The amount of megawatt-hours of each type of resource acquired;</w:t>
      </w:r>
    </w:p>
    <w:p>
      <w:pPr>
        <w:spacing w:before="0" w:after="0" w:line="408" w:lineRule="exact"/>
        <w:ind w:left="0" w:right="0" w:firstLine="576"/>
        <w:jc w:val="left"/>
      </w:pPr>
      <w:r>
        <w:rPr/>
        <w:t xml:space="preserve">(f) The type, amount, and cost associated with renewable energy credits retired;</w:t>
      </w:r>
    </w:p>
    <w:p>
      <w:pPr>
        <w:spacing w:before="0" w:after="0" w:line="408" w:lineRule="exact"/>
        <w:ind w:left="0" w:right="0" w:firstLine="576"/>
        <w:jc w:val="left"/>
      </w:pPr>
      <w:r>
        <w:rPr/>
        <w:t xml:space="preserve">(g) An assessment of the impacts of the standards on low-income customers and vulnerable communities in the utility's service area; and</w:t>
      </w:r>
    </w:p>
    <w:p>
      <w:pPr>
        <w:spacing w:before="0" w:after="0" w:line="408" w:lineRule="exact"/>
        <w:ind w:left="0" w:right="0" w:firstLine="576"/>
        <w:jc w:val="left"/>
      </w:pPr>
      <w:r>
        <w:rPr/>
        <w:t xml:space="preserve">(h) Actions taken in other sectors to reduce greenhouse gas emissions while reducing greenhouse gas emissions in the electricity sector.</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0" w:after="0" w:line="408" w:lineRule="exact"/>
        <w:ind w:left="0" w:right="0" w:firstLine="576"/>
        <w:jc w:val="left"/>
      </w:pPr>
      <w:r>
        <w:rPr/>
        <w:t xml:space="preserve">(4) The department shall ensure that the disclosures required under chapter 19.29A RCW are consistent with the reporting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meeting the standards established in sections 3 through 5 of this act</w:t>
      </w:r>
      <w:r>
        <w:rPr/>
        <w:t xml:space="preserve">, at the lowest reasonable cost and risk to the utility and its ratepayers; </w:t>
      </w:r>
      <w:r>
        <w:t>((</w:t>
      </w:r>
      <w:r>
        <w:rPr>
          <w:strike/>
        </w:rPr>
        <w:t xml:space="preserve">and</w:t>
      </w:r>
      <w:r>
        <w:t>))</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r>
        <w:rPr>
          <w:u w:val="single"/>
        </w:rPr>
        <w:t xml:space="preserve">;</w:t>
      </w:r>
    </w:p>
    <w:p>
      <w:pPr>
        <w:spacing w:before="0" w:after="0" w:line="408" w:lineRule="exact"/>
        <w:ind w:left="0" w:right="0" w:firstLine="576"/>
        <w:jc w:val="left"/>
      </w:pPr>
      <w:r>
        <w:rPr>
          <w:u w:val="single"/>
        </w:rPr>
        <w:t xml:space="preserve">(h) By December 31, 2020, and in each subsequent plan, a ten-year clean energy action plan, which identifies an action plan and proposed interim targets for meeting the standard in section 4 of this act; and</w:t>
      </w:r>
    </w:p>
    <w:p>
      <w:pPr>
        <w:spacing w:before="0" w:after="0" w:line="408" w:lineRule="exact"/>
        <w:ind w:left="0" w:right="0" w:firstLine="576"/>
        <w:jc w:val="left"/>
      </w:pPr>
      <w:r>
        <w:rPr>
          <w:u w:val="single"/>
        </w:rPr>
        <w:t xml:space="preserve">(i) By December 31, 2025, and in each subsequent plan, a twenty-year clean energy action plan, which identifies an action plan and proposed interim targets for meeting the standard in section 5 of this act</w:t>
      </w:r>
      <w:r>
        <w:rPr/>
        <w:t xml:space="preserve">.</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w:t>
      </w:r>
    </w:p>
    <w:p>
      <w:pPr>
        <w:spacing w:before="0" w:after="0" w:line="408" w:lineRule="exact"/>
        <w:ind w:left="0" w:right="0" w:firstLine="576"/>
        <w:jc w:val="left"/>
      </w:pPr>
      <w:r>
        <w:rPr>
          <w:u w:val="single"/>
        </w:rPr>
        <w:t xml:space="preserve">(d) By December 31, 2020, and in each subsequent plan, includes a ten-year clean energy action plan, which identifies an action plan and proposed interim targets for meeting the standard in section 4 of this act; and</w:t>
      </w:r>
    </w:p>
    <w:p>
      <w:pPr>
        <w:spacing w:before="0" w:after="0" w:line="408" w:lineRule="exact"/>
        <w:ind w:left="0" w:right="0" w:firstLine="576"/>
        <w:jc w:val="left"/>
      </w:pPr>
      <w:r>
        <w:rPr>
          <w:u w:val="single"/>
        </w:rPr>
        <w:t xml:space="preserve">(f) By December 31, 2025, and in each subsequent plan, includes a twenty-year clean energy action plan, which identifies an action plan and proposed interim targets for meeting the standard in section 5 of this act</w:t>
      </w:r>
      <w:r>
        <w:rPr/>
        <w:t xml:space="preserve">.</w:t>
      </w:r>
    </w:p>
    <w:p>
      <w:pPr>
        <w:spacing w:before="0" w:after="0" w:line="408" w:lineRule="exact"/>
        <w:ind w:left="0" w:right="0" w:firstLine="576"/>
        <w:jc w:val="left"/>
      </w:pPr>
      <w:r>
        <w:rPr/>
        <w:t xml:space="preserve">(3)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(4)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(5) Resource plans developed under this section must be updated on a regular basis, at a minimum on intervals of two years.</w:t>
      </w:r>
    </w:p>
    <w:p>
      <w:pPr>
        <w:spacing w:before="0" w:after="0" w:line="408" w:lineRule="exact"/>
        <w:ind w:left="0" w:right="0" w:firstLine="576"/>
        <w:jc w:val="left"/>
      </w:pPr>
      <w:r>
        <w:rPr/>
        <w:t xml:space="preserve">(6) Plans shall not be a basis to bring legal action against electric utilities.</w:t>
      </w:r>
    </w:p>
    <w:p>
      <w:pPr>
        <w:spacing w:before="0" w:after="0" w:line="408" w:lineRule="exact"/>
        <w:ind w:left="0" w:right="0" w:firstLine="576"/>
        <w:jc w:val="left"/>
      </w:pPr>
      <w:r>
        <w:rPr/>
        <w:t xml:space="preserve">(7)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13 and 14, chapter . . ., Laws of 2019 (sections 13 and 14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preferences contained in sections 13 and 14, chapter . . ., Laws of 2019 (sections 13 and 14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0" w:after="0" w:line="408" w:lineRule="exact"/>
        <w:ind w:left="0" w:right="0" w:firstLine="576"/>
        <w:jc w:val="left"/>
      </w:pPr>
      <w:r>
        <w:rPr>
          <w:u w:val="single"/>
        </w:rPr>
        <w:t xml:space="preserve">(7)(a) Electrical companies and gas companies shall use the carbon adder for planning, evaluating, and acquiring all resources, both supply-side and demand-side resources.</w:t>
      </w:r>
    </w:p>
    <w:p>
      <w:pPr>
        <w:spacing w:before="0" w:after="0" w:line="408" w:lineRule="exact"/>
        <w:ind w:left="0" w:right="0" w:firstLine="576"/>
        <w:jc w:val="left"/>
      </w:pPr>
      <w:r>
        <w:rPr>
          <w:u w:val="single"/>
        </w:rPr>
        <w:t xml:space="preserve">(b) For the purposes of this subsection, gas consisting largely of methane and other hydrocarbons derived from the decomposition of organic material in landfills, wastewater treatment facilities, and anaerobic digesters must be considered a nonemitting resource.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sections 1 through 10 of this act, RCW 43.21F.088,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industrial energy users;</w:t>
      </w:r>
    </w:p>
    <w:p>
      <w:pPr>
        <w:spacing w:before="0" w:after="0" w:line="408" w:lineRule="exact"/>
        <w:ind w:left="0" w:right="0" w:firstLine="576"/>
        <w:jc w:val="left"/>
      </w:pPr>
      <w:r>
        <w:rPr>
          <w:u w:val="single"/>
        </w:rPr>
        <w:t xml:space="preserve">(h) One person recommended by commercial energy users;</w:t>
      </w:r>
    </w:p>
    <w:p>
      <w:pPr>
        <w:spacing w:before="0" w:after="0" w:line="408" w:lineRule="exact"/>
        <w:ind w:left="0" w:right="0" w:firstLine="576"/>
        <w:jc w:val="left"/>
      </w:pPr>
      <w:r>
        <w:rPr>
          <w:u w:val="single"/>
        </w:rPr>
        <w:t xml:space="preserve">(i) One person recommended by agricultural energy users;</w:t>
      </w:r>
    </w:p>
    <w:p>
      <w:pPr>
        <w:spacing w:before="0" w:after="0" w:line="408" w:lineRule="exact"/>
        <w:ind w:left="0" w:right="0" w:firstLine="576"/>
        <w:jc w:val="left"/>
      </w:pPr>
      <w:r>
        <w:rPr>
          <w:u w:val="single"/>
        </w:rPr>
        <w:t xml:space="preserve">(j) One person recommended by the association of Washington cities;</w:t>
      </w:r>
    </w:p>
    <w:p>
      <w:pPr>
        <w:spacing w:before="0" w:after="0" w:line="408" w:lineRule="exact"/>
        <w:ind w:left="0" w:right="0" w:firstLine="576"/>
        <w:jc w:val="left"/>
      </w:pPr>
      <w:r>
        <w:rPr>
          <w:u w:val="single"/>
        </w:rPr>
        <w:t xml:space="preserve">(k) One person recommended by the Washington association of counties;</w:t>
      </w:r>
    </w:p>
    <w:p>
      <w:pPr>
        <w:spacing w:before="0" w:after="0" w:line="408" w:lineRule="exact"/>
        <w:ind w:left="0" w:right="0" w:firstLine="576"/>
        <w:jc w:val="left"/>
      </w:pPr>
      <w:r>
        <w:rPr>
          <w:u w:val="single"/>
        </w:rPr>
        <w:t xml:space="preserve">(l) One person recommended by Washington Indian tribes;</w:t>
      </w:r>
    </w:p>
    <w:p>
      <w:pPr>
        <w:spacing w:before="0" w:after="0" w:line="408" w:lineRule="exact"/>
        <w:ind w:left="0" w:right="0" w:firstLine="576"/>
        <w:jc w:val="left"/>
      </w:pPr>
      <w:r>
        <w:rPr>
          <w:u w:val="single"/>
        </w:rPr>
        <w:t xml:space="preserve">(m) One person recommended by businesses in the clean energy industry;</w:t>
      </w:r>
    </w:p>
    <w:p>
      <w:pPr>
        <w:spacing w:before="0" w:after="0" w:line="408" w:lineRule="exact"/>
        <w:ind w:left="0" w:right="0" w:firstLine="576"/>
        <w:jc w:val="left"/>
      </w:pPr>
      <w:r>
        <w:rPr>
          <w:u w:val="single"/>
        </w:rPr>
        <w:t xml:space="preserve">(n) One person recommended by labor unions;</w:t>
      </w:r>
    </w:p>
    <w:p>
      <w:pPr>
        <w:spacing w:before="0" w:after="0" w:line="408" w:lineRule="exact"/>
        <w:ind w:left="0" w:right="0" w:firstLine="576"/>
        <w:jc w:val="left"/>
      </w:pPr>
      <w:r>
        <w:rPr>
          <w:u w:val="single"/>
        </w:rPr>
        <w:t xml:space="preserve">(o) Two persons recommended by civic organizations, one of which must be a representative of a civic organization that represents vulnerable communities;</w:t>
      </w:r>
    </w:p>
    <w:p>
      <w:pPr>
        <w:spacing w:before="0" w:after="0" w:line="408" w:lineRule="exact"/>
        <w:ind w:left="0" w:right="0" w:firstLine="576"/>
        <w:jc w:val="left"/>
      </w:pPr>
      <w:r>
        <w:rPr>
          <w:u w:val="single"/>
        </w:rPr>
        <w:t xml:space="preserve">(p) Two persons recommended by environmental organizations;</w:t>
      </w:r>
    </w:p>
    <w:p>
      <w:pPr>
        <w:spacing w:before="0" w:after="0" w:line="408" w:lineRule="exact"/>
        <w:ind w:left="0" w:right="0" w:firstLine="576"/>
        <w:jc w:val="left"/>
      </w:pPr>
      <w:r>
        <w:rPr>
          <w:u w:val="single"/>
        </w:rPr>
        <w:t xml:space="preserve">(q) The chair of the energy facility site evaluation council or the chair's designee;</w:t>
      </w:r>
    </w:p>
    <w:p>
      <w:pPr>
        <w:spacing w:before="0" w:after="0" w:line="408" w:lineRule="exact"/>
        <w:ind w:left="0" w:right="0" w:firstLine="576"/>
        <w:jc w:val="left"/>
      </w:pPr>
      <w:r>
        <w:rPr>
          <w:u w:val="single"/>
        </w:rPr>
        <w:t xml:space="preserve">(r)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(s) The chair of the utilities and transportation commission or the chair's designee;</w:t>
      </w:r>
    </w:p>
    <w:p>
      <w:pPr>
        <w:spacing w:before="0" w:after="0" w:line="408" w:lineRule="exact"/>
        <w:ind w:left="0" w:right="0" w:firstLine="576"/>
        <w:jc w:val="left"/>
      </w:pPr>
      <w:r>
        <w:rPr>
          <w:u w:val="single"/>
        </w:rPr>
        <w:t xml:space="preserve">(t)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(u) One member from each of the two largest caucuses of the senate selected by the majority leader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w:t>
      </w:r>
    </w:p>
    <w:p>
      <w:pPr>
        <w:spacing w:before="0" w:after="0" w:line="408" w:lineRule="exact"/>
        <w:ind w:left="0" w:right="0" w:firstLine="576"/>
        <w:jc w:val="left"/>
      </w:pPr>
      <w:r>
        <w:rPr/>
        <w:t xml:space="preserve">(a) Examining the costs and benefits of energy-related policies, programs, functions, activities, and incentives, including but not limited to: (i) Those that reduce greenhouse gas emissions from the electric power generation, transmission, and distribution sector of the economy; and (ii) the standards established in sections 3 through 5 of this act; and</w:t>
      </w:r>
    </w:p>
    <w:p>
      <w:pPr>
        <w:spacing w:before="0" w:after="0" w:line="408" w:lineRule="exact"/>
        <w:ind w:left="0" w:right="0" w:firstLine="576"/>
        <w:jc w:val="left"/>
      </w:pPr>
      <w:r>
        <w:rPr/>
        <w:t xml:space="preserve">(b)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2019, the department of health must conduct a cumulative impact analysis to designate the communities highly impacted by fossil fuel pollution and climate change in Washington. The cumulative impact analysis may integrate with and build upon other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ff586cdd71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83119352544e6" /><Relationship Type="http://schemas.openxmlformats.org/officeDocument/2006/relationships/footer" Target="/word/footer1.xml" Id="R64ff586cdd71410e" /></Relationships>
</file>