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aa67670714ebd" /></Relationships>
</file>

<file path=word/document.xml><?xml version="1.0" encoding="utf-8"?>
<w:document xmlns:w="http://schemas.openxmlformats.org/wordprocessingml/2006/main">
  <w:body>
    <w:p>
      <w:r>
        <w:t>H-1273.1</w:t>
      </w:r>
    </w:p>
    <w:p>
      <w:pPr>
        <w:jc w:val="center"/>
      </w:pPr>
      <w:r>
        <w:t>_______________________________________________</w:t>
      </w:r>
    </w:p>
    <w:p/>
    <w:p>
      <w:pPr>
        <w:jc w:val="center"/>
      </w:pPr>
      <w:r>
        <w:rPr>
          <w:b/>
        </w:rPr>
        <w:t>SUBSTITUTE HOUSE BILL 1229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Caldier, Kilduff, Klippert, Pettigrew, Appleton, and Santos)</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photographs, microphotographs, and electronic images from traffic safety cameras and toll systems; and amending RCW 46.63.170, 46.63.160, and 47.56.795.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w:t>
      </w:r>
      <w:r>
        <w:t>((</w:t>
      </w:r>
      <w:r>
        <w:rPr>
          <w:strike/>
        </w:rPr>
        <w:t xml:space="preserve">all</w:t>
      </w:r>
      <w:r>
        <w:t>))</w:t>
      </w:r>
      <w:r>
        <w:rPr/>
        <w:t xml:space="preserve"> photographs, microphotographs, </w:t>
      </w:r>
      <w:r>
        <w:t>((</w:t>
      </w:r>
      <w:r>
        <w:rPr>
          <w:strike/>
        </w:rPr>
        <w:t xml:space="preserve">or</w:t>
      </w:r>
      <w:r>
        <w:t>))</w:t>
      </w:r>
      <w:r>
        <w:rPr/>
        <w:t xml:space="preserve"> </w:t>
      </w:r>
      <w:r>
        <w:rPr>
          <w:u w:val="single"/>
        </w:rPr>
        <w:t xml:space="preserve">and</w:t>
      </w:r>
      <w:r>
        <w:rPr/>
        <w:t xml:space="preserve"> electronic images prepared under this section </w:t>
      </w:r>
      <w:r>
        <w:t>((</w:t>
      </w:r>
      <w:r>
        <w:rPr>
          <w:strike/>
        </w:rPr>
        <w:t xml:space="preserve">are for the exclusive use of law enforcement in the discharge of duties under this section and</w:t>
      </w:r>
      <w:r>
        <w:t>))</w:t>
      </w:r>
      <w:r>
        <w:rPr/>
        <w:t xml:space="preserve"> are not open to the public </w:t>
      </w:r>
      <w:r>
        <w:t>((</w:t>
      </w:r>
      <w:r>
        <w:rPr>
          <w:strike/>
        </w:rPr>
        <w:t xml:space="preserve">and may not be used in a court in a pending action or proceeding unless the action or proceeding relates to a violation under this section</w:t>
      </w:r>
      <w:r>
        <w:t>))</w:t>
      </w:r>
      <w:r>
        <w:rPr>
          <w:u w:val="single"/>
        </w:rPr>
        <w:t xml:space="preserve">. Photographs, microphotographs, and electronic images prepared under this section may be used for the following purposes only: (i) The enforcement of civil infractions by law enforcement as authorized under this section, including court proceedings relating to the enforcement of those civil infractions; and (ii) the investigation and prosecution of crimes pursuant to a lawfully issued search warrant</w:t>
      </w:r>
      <w:r>
        <w:rPr/>
        <w:t xml:space="preserve">. </w:t>
      </w:r>
      <w:r>
        <w:t>((</w:t>
      </w:r>
      <w:r>
        <w:rPr>
          <w:strike/>
        </w:rPr>
        <w:t xml:space="preserve">No</w:t>
      </w:r>
      <w:r>
        <w:t>))</w:t>
      </w:r>
      <w:r>
        <w:rPr/>
        <w:t xml:space="preserve"> </w:t>
      </w:r>
      <w:r>
        <w:rPr>
          <w:u w:val="single"/>
        </w:rPr>
        <w:t xml:space="preserve">Any</w:t>
      </w:r>
      <w:r>
        <w:rPr/>
        <w:t xml:space="preserve"> photograph, microphotograph, or electronic image may </w:t>
      </w:r>
      <w:r>
        <w:rPr>
          <w:u w:val="single"/>
        </w:rPr>
        <w:t xml:space="preserve">not</w:t>
      </w:r>
      <w:r>
        <w:rPr/>
        <w:t xml:space="preserve"> be used for any </w:t>
      </w:r>
      <w:r>
        <w:rPr>
          <w:u w:val="single"/>
        </w:rPr>
        <w:t xml:space="preserve">other</w:t>
      </w:r>
      <w:r>
        <w:rPr/>
        <w:t xml:space="preserve"> purpose </w:t>
      </w:r>
      <w:r>
        <w:t>((</w:t>
      </w:r>
      <w:r>
        <w:rPr>
          <w:strike/>
        </w:rPr>
        <w:t xml:space="preserve">other than enforcement of violations under this section nor</w:t>
      </w:r>
      <w:r>
        <w:t>))</w:t>
      </w:r>
      <w:r>
        <w:rPr/>
        <w:t xml:space="preserve"> </w:t>
      </w:r>
      <w:r>
        <w:rPr>
          <w:u w:val="single"/>
        </w:rPr>
        <w:t xml:space="preserve">and may not be used in court for any other pending action or proceeding. Except when otherwise directed by a court order, no photograph, microphotograph, or electronic image may be</w:t>
      </w:r>
      <w:r>
        <w:rPr/>
        <w:t xml:space="preserve">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2015 c 292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(5)(a) 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t xml:space="preserve">(b)(i)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(b)(ii) of this subsection and the total amount of the civil penalties dismissed. The report must be submitted by December 1st of each year.</w:t>
      </w:r>
    </w:p>
    <w:p>
      <w:pPr>
        <w:spacing w:before="0" w:after="0" w:line="408" w:lineRule="exact"/>
        <w:ind w:left="0" w:right="0" w:firstLine="576"/>
        <w:jc w:val="left"/>
      </w:pPr>
      <w:r>
        <w:rPr/>
        <w:t xml:space="preserve">(ii) During the adjudication process, the alleged violator must have an opportunity to explain mitigating circumstances as to why the toll bill was not timely paid.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being switched to a different method of toll payment, if the alleged violator did not receive a toll charge bill or notice of civil penalty, or other mitigating circumstances as determined by the adjudicator are deemed valid mitigating circumstances. All of the reasons that constitute mitigating circumstances must have occurred within a reasonable time of the alleged toll violation. In response to these circumstances, the adjudicator may reduce or dismiss the civil penalty and associated administrative fees.</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(c)(i) 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t xml:space="preserve">(A) Send an </w:t>
      </w:r>
      <w:r>
        <w:t>((</w:t>
      </w:r>
      <w:r>
        <w:rPr>
          <w:strike/>
        </w:rPr>
        <w:t xml:space="preserve">electronic mail</w:t>
      </w:r>
      <w:r>
        <w:t>))</w:t>
      </w:r>
      <w:r>
        <w:rPr/>
        <w:t xml:space="preserve"> </w:t>
      </w:r>
      <w:r>
        <w:rPr>
          <w:u w:val="single"/>
        </w:rPr>
        <w:t xml:space="preserve">email</w:t>
      </w:r>
      <w:r>
        <w:rPr/>
        <w:t xml:space="preserve"> notice to the email address provided in the prepaid electronic toll account of unpaid pay-by-mail toll bills at least ten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t xml:space="preserve">(B) Call the phone numbers provided in the account to provide notice of unpaid pay-by-mail toll bills at least ten days prior to a notice of civil penalty being issued for the associated pay-by-mail toll.</w:t>
      </w:r>
    </w:p>
    <w:p>
      <w:pPr>
        <w:spacing w:before="0" w:after="0" w:line="408" w:lineRule="exact"/>
        <w:ind w:left="0" w:right="0" w:firstLine="576"/>
        <w:jc w:val="left"/>
      </w:pPr>
      <w:r>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t xml:space="preserve">(d) Notwithstanding any other provision of law, </w:t>
      </w:r>
      <w:r>
        <w:t>((</w:t>
      </w:r>
      <w:r>
        <w:rPr>
          <w:strike/>
        </w:rPr>
        <w:t xml:space="preserve">all</w:t>
      </w:r>
      <w:r>
        <w:t>))</w:t>
      </w:r>
      <w:r>
        <w:rPr/>
        <w:t xml:space="preserve"> photographs, digital photographs, microphotographs, videotape, other recorded images, </w:t>
      </w:r>
      <w:r>
        <w:t>((</w:t>
      </w:r>
      <w:r>
        <w:rPr>
          <w:strike/>
        </w:rPr>
        <w:t xml:space="preserve">or</w:t>
      </w:r>
      <w:r>
        <w:t>))</w:t>
      </w:r>
      <w:r>
        <w:rPr/>
        <w:t xml:space="preserve"> </w:t>
      </w:r>
      <w:r>
        <w:rPr>
          <w:u w:val="single"/>
        </w:rPr>
        <w:t xml:space="preserve">and</w:t>
      </w:r>
      <w:r>
        <w:rPr/>
        <w:t xml:space="preserve"> other records identifying a specific instance of travel prepared under this section are </w:t>
      </w:r>
      <w:r>
        <w:t>((</w:t>
      </w:r>
      <w:r>
        <w:rPr>
          <w:strike/>
        </w:rPr>
        <w:t xml:space="preserve">for the exclusive use of the tolling agency for</w:t>
      </w:r>
      <w:r>
        <w:t>))</w:t>
      </w:r>
      <w:r>
        <w:rPr/>
        <w:t xml:space="preserve"> </w:t>
      </w:r>
      <w:r>
        <w:rPr>
          <w:u w:val="single"/>
        </w:rPr>
        <w:t xml:space="preserve">not open to the public. Photographs, digital photographs, microphotographs, videotape, other recorded images, and other records identifying a specific instance of travel prepared under this section may be used for the following purposes only: (i) T</w:t>
      </w:r>
      <w:r>
        <w:rPr/>
        <w:t xml:space="preserve">oll collection and enforcement </w:t>
      </w:r>
      <w:r>
        <w:t>((</w:t>
      </w:r>
      <w:r>
        <w:rPr>
          <w:strike/>
        </w:rPr>
        <w:t xml:space="preserve">purposes and are not open to the public and may not be used in a court in a pending action or proceeding unless the action or proceeding relates to a civil penalty under this section</w:t>
      </w:r>
      <w:r>
        <w:t>))</w:t>
      </w:r>
      <w:r>
        <w:rPr/>
        <w:t xml:space="preserve"> </w:t>
      </w:r>
      <w:r>
        <w:rPr>
          <w:u w:val="single"/>
        </w:rPr>
        <w:t xml:space="preserve">by the tolling agency, including court proceedings relating to a civil penalty under this section; and (ii) the investigation and prosecution of crimes pursuant to a lawfully issued search warrant</w:t>
      </w:r>
      <w:r>
        <w:rPr/>
        <w:t xml:space="preserve">. </w:t>
      </w:r>
      <w:r>
        <w:t>((</w:t>
      </w:r>
      <w:r>
        <w:rPr>
          <w:strike/>
        </w:rPr>
        <w:t xml:space="preserve">No</w:t>
      </w:r>
      <w:r>
        <w:t>))</w:t>
      </w:r>
      <w:r>
        <w:rPr/>
        <w:t xml:space="preserve"> </w:t>
      </w:r>
      <w:r>
        <w:rPr>
          <w:u w:val="single"/>
        </w:rPr>
        <w:t xml:space="preserve">Any</w:t>
      </w:r>
      <w:r>
        <w:rPr/>
        <w:t xml:space="preserve"> photograph, digital photograph, microphotograph, videotape, other recorded image, or other record identifying a specific instance of travel may </w:t>
      </w:r>
      <w:r>
        <w:rPr>
          <w:u w:val="single"/>
        </w:rPr>
        <w:t xml:space="preserve">not</w:t>
      </w:r>
      <w:r>
        <w:rPr/>
        <w:t xml:space="preserve"> be used for any </w:t>
      </w:r>
      <w:r>
        <w:rPr>
          <w:u w:val="single"/>
        </w:rPr>
        <w:t xml:space="preserve">other</w:t>
      </w:r>
      <w:r>
        <w:rPr/>
        <w:t xml:space="preserve"> purpose </w:t>
      </w:r>
      <w:r>
        <w:t>((</w:t>
      </w:r>
      <w:r>
        <w:rPr>
          <w:strike/>
        </w:rPr>
        <w:t xml:space="preserve">other than toll collection or enforcement of civil penalties under this section</w:t>
      </w:r>
      <w:r>
        <w:t>))</w:t>
      </w:r>
      <w:r>
        <w:rPr/>
        <w:t xml:space="preserve"> </w:t>
      </w:r>
      <w:r>
        <w:rPr>
          <w:u w:val="single"/>
        </w:rPr>
        <w:t xml:space="preserve">and may not be used in court for any other pending action or proceeding</w:t>
      </w:r>
      <w:r>
        <w:rPr/>
        <w:t xml:space="preserve">. </w:t>
      </w:r>
      <w:r>
        <w:rPr>
          <w:u w:val="single"/>
        </w:rPr>
        <w:t xml:space="preserve">Except when otherwise directed by a court order, r</w:t>
      </w:r>
      <w:r>
        <w:rPr/>
        <w:t xml:space="preserve">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rPr/>
        <w:t xml:space="preserve">(f)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rPr/>
        <w:t xml:space="preserve">(g)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forty dollars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rPr/>
        <w:t xml:space="preserve">(12)(a) By June 30, 2016, the department of transportation must update its web site, and accommodate access to the web site from mobile platforms, to allow toll customers to efficiently manage all their tolling accounts, regardless of method of payment.</w:t>
      </w:r>
    </w:p>
    <w:p>
      <w:pPr>
        <w:spacing w:before="0" w:after="0" w:line="408" w:lineRule="exact"/>
        <w:ind w:left="0" w:right="0" w:firstLine="576"/>
        <w:jc w:val="left"/>
      </w:pPr>
      <w:r>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 site.</w:t>
      </w:r>
    </w:p>
    <w:p>
      <w:pPr>
        <w:spacing w:before="0" w:after="0" w:line="408" w:lineRule="exact"/>
        <w:ind w:left="0" w:right="0" w:firstLine="576"/>
        <w:jc w:val="left"/>
      </w:pPr>
      <w:r>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rPr/>
        <w:t xml:space="preserve">(13) When acquiring a new photo toll system, the department of transportation must enable the new system to:</w:t>
      </w:r>
    </w:p>
    <w:p>
      <w:pPr>
        <w:spacing w:before="0" w:after="0" w:line="408" w:lineRule="exact"/>
        <w:ind w:left="0" w:right="0" w:firstLine="576"/>
        <w:jc w:val="left"/>
      </w:pPr>
      <w:r>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rPr/>
        <w:t xml:space="preserve">(14) Consistent with chapter 34.05 RCW, the department of transportation shall develop rules to implement this section.</w:t>
      </w:r>
    </w:p>
    <w:p>
      <w:pPr>
        <w:spacing w:before="0" w:after="0" w:line="408" w:lineRule="exact"/>
        <w:ind w:left="0" w:right="0" w:firstLine="576"/>
        <w:jc w:val="left"/>
      </w:pPr>
      <w:r>
        <w:rPr/>
        <w:t xml:space="preserve">(15) For the purposes of this section:</w:t>
      </w:r>
    </w:p>
    <w:p>
      <w:pPr>
        <w:spacing w:before="0" w:after="0" w:line="408" w:lineRule="exact"/>
        <w:ind w:left="0" w:right="0" w:firstLine="576"/>
        <w:jc w:val="left"/>
      </w:pPr>
      <w:r>
        <w:rPr/>
        <w:t xml:space="preserve">(a) "Photo toll system" means the system defined in RCW 47.56.010 and 47.46.020.</w:t>
      </w:r>
    </w:p>
    <w:p>
      <w:pPr>
        <w:spacing w:before="0" w:after="0" w:line="408" w:lineRule="exact"/>
        <w:ind w:left="0" w:right="0" w:firstLine="576"/>
        <w:jc w:val="left"/>
      </w:pPr>
      <w:r>
        <w:rPr/>
        <w:t xml:space="preserve">(b) "Prepaid electronic toll account" means a prepaid toll account linked to a pass or license plate number, including "Good to Go!".</w:t>
      </w:r>
    </w:p>
    <w:p>
      <w:pPr>
        <w:spacing w:before="0" w:after="0" w:line="408" w:lineRule="exact"/>
        <w:ind w:left="0" w:right="0" w:firstLine="576"/>
        <w:jc w:val="left"/>
      </w:pPr>
      <w:r>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795</w:t>
      </w:r>
      <w:r>
        <w:rPr/>
        <w:t xml:space="preserve"> and 2015 c 292 s 2 are each amended to read as follows:</w:t>
      </w:r>
    </w:p>
    <w:p>
      <w:pPr>
        <w:spacing w:before="0" w:after="0" w:line="408" w:lineRule="exact"/>
        <w:ind w:left="0" w:right="0" w:firstLine="576"/>
        <w:jc w:val="left"/>
      </w:pPr>
      <w:r>
        <w:rPr/>
        <w:t xml:space="preserve">(1) A toll collection system may include, but is not limited to, electronic toll collection and photo tolling.</w:t>
      </w:r>
    </w:p>
    <w:p>
      <w:pPr>
        <w:spacing w:before="0" w:after="0" w:line="408" w:lineRule="exact"/>
        <w:ind w:left="0" w:right="0" w:firstLine="576"/>
        <w:jc w:val="left"/>
      </w:pPr>
      <w:r>
        <w:rPr/>
        <w:t xml:space="preserve">(2)(a) A photo toll system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Notwithstanding any other provision of law, </w:t>
      </w:r>
      <w:r>
        <w:t>((</w:t>
      </w:r>
      <w:r>
        <w:rPr>
          <w:strike/>
        </w:rPr>
        <w:t xml:space="preserve">all</w:t>
      </w:r>
      <w:r>
        <w:t>))</w:t>
      </w:r>
      <w:r>
        <w:rPr/>
        <w:t xml:space="preserve"> photographs, digital photographs, microphotographs, videotape, other recorded images, </w:t>
      </w:r>
      <w:r>
        <w:t>((</w:t>
      </w:r>
      <w:r>
        <w:rPr>
          <w:strike/>
        </w:rPr>
        <w:t xml:space="preserve">or</w:t>
      </w:r>
      <w:r>
        <w:t>))</w:t>
      </w:r>
      <w:r>
        <w:rPr/>
        <w:t xml:space="preserve"> </w:t>
      </w:r>
      <w:r>
        <w:rPr>
          <w:u w:val="single"/>
        </w:rPr>
        <w:t xml:space="preserve">and</w:t>
      </w:r>
      <w:r>
        <w:rPr/>
        <w:t xml:space="preserve"> other records identifying a specific instance of travel prepared under this chapter are </w:t>
      </w:r>
      <w:r>
        <w:t>((</w:t>
      </w:r>
      <w:r>
        <w:rPr>
          <w:strike/>
        </w:rPr>
        <w:t xml:space="preserve">for the exclusive use of the tolling agency for</w:t>
      </w:r>
      <w:r>
        <w:t>))</w:t>
      </w:r>
      <w:r>
        <w:rPr/>
        <w:t xml:space="preserve"> </w:t>
      </w:r>
      <w:r>
        <w:rPr>
          <w:u w:val="single"/>
        </w:rPr>
        <w:t xml:space="preserve">not open to the public. Photographs, digital photographs, microphotographs, videotape, other recorded images, and other records identifying a specific instance of travel prepared under this chapter may be used for the following purposes only: (i) T</w:t>
      </w:r>
      <w:r>
        <w:rPr/>
        <w:t xml:space="preserve">oll collection and enforcement </w:t>
      </w:r>
      <w:r>
        <w:t>((</w:t>
      </w:r>
      <w:r>
        <w:rPr>
          <w:strike/>
        </w:rPr>
        <w:t xml:space="preserve">purposes and are not open to the public and may not be used in a court in a pending action or proceeding unless the action or proceeding relates</w:t>
      </w:r>
      <w:r>
        <w:t>))</w:t>
      </w:r>
      <w:r>
        <w:rPr/>
        <w:t xml:space="preserve"> </w:t>
      </w:r>
      <w:r>
        <w:rPr>
          <w:u w:val="single"/>
        </w:rPr>
        <w:t xml:space="preserve">by the tolling agency, including court proceedings relating</w:t>
      </w:r>
      <w:r>
        <w:rPr/>
        <w:t xml:space="preserve"> to a civil penalty under RCW 46.63.160</w:t>
      </w:r>
      <w:r>
        <w:rPr>
          <w:u w:val="single"/>
        </w:rPr>
        <w:t xml:space="preserve">; and (ii) the investigation and prosecution of crimes pursuant to a lawfully issued search warrant</w:t>
      </w:r>
      <w:r>
        <w:rPr/>
        <w:t xml:space="preserve">. </w:t>
      </w:r>
      <w:r>
        <w:t>((</w:t>
      </w:r>
      <w:r>
        <w:rPr>
          <w:strike/>
        </w:rPr>
        <w:t xml:space="preserve">No</w:t>
      </w:r>
      <w:r>
        <w:t>))</w:t>
      </w:r>
      <w:r>
        <w:rPr/>
        <w:t xml:space="preserve"> </w:t>
      </w:r>
      <w:r>
        <w:rPr>
          <w:u w:val="single"/>
        </w:rPr>
        <w:t xml:space="preserve">Any</w:t>
      </w:r>
      <w:r>
        <w:rPr/>
        <w:t xml:space="preserve"> photograph, digital photograph, microphotograph, videotape, other recorded image, or other record identifying a specific instance of travel may </w:t>
      </w:r>
      <w:r>
        <w:rPr>
          <w:u w:val="single"/>
        </w:rPr>
        <w:t xml:space="preserve">not</w:t>
      </w:r>
      <w:r>
        <w:rPr/>
        <w:t xml:space="preserve"> be used for any </w:t>
      </w:r>
      <w:r>
        <w:rPr>
          <w:u w:val="single"/>
        </w:rPr>
        <w:t xml:space="preserve">other</w:t>
      </w:r>
      <w:r>
        <w:rPr/>
        <w:t xml:space="preserve"> purpose </w:t>
      </w:r>
      <w:r>
        <w:t>((</w:t>
      </w:r>
      <w:r>
        <w:rPr>
          <w:strike/>
        </w:rPr>
        <w:t xml:space="preserve">other than toll collection or enforcement of civil penalties under RCW 46.63.160</w:t>
      </w:r>
      <w:r>
        <w:t>))</w:t>
      </w:r>
      <w:r>
        <w:rPr/>
        <w:t xml:space="preserve"> </w:t>
      </w:r>
      <w:r>
        <w:rPr>
          <w:u w:val="single"/>
        </w:rPr>
        <w:t xml:space="preserve">and may not be used in court for any other pending action or proceeding</w:t>
      </w:r>
      <w:r>
        <w:rPr/>
        <w:t xml:space="preserve">. </w:t>
      </w:r>
      <w:r>
        <w:rPr>
          <w:u w:val="single"/>
        </w:rPr>
        <w:t xml:space="preserve">Except when otherwise directed by a court order, r</w:t>
      </w:r>
      <w:r>
        <w:rPr/>
        <w:t xml:space="preserve">ecords identifying a specific instance of travel by a specific person or vehicle must be retained only as required to ensure payment and enforcement of tolls and to comply with state records retention policies. Aggregate records that do not identify an individual, vehicle, or account may be maintained.</w:t>
      </w:r>
    </w:p>
    <w:p>
      <w:pPr>
        <w:spacing w:before="0" w:after="0" w:line="408" w:lineRule="exact"/>
        <w:ind w:left="0" w:right="0" w:firstLine="576"/>
        <w:jc w:val="left"/>
      </w:pPr>
      <w:r>
        <w:rPr/>
        <w:t xml:space="preserve">(3) The department and its agents shall only use electronic toll collection system technology for toll collection purposes.</w:t>
      </w:r>
    </w:p>
    <w:p>
      <w:pPr>
        <w:spacing w:before="0" w:after="0" w:line="408" w:lineRule="exact"/>
        <w:ind w:left="0" w:right="0" w:firstLine="576"/>
        <w:jc w:val="left"/>
      </w:pPr>
      <w:r>
        <w:rPr/>
        <w:t xml:space="preserve">(4) Tolls may be collected and paid by the following methods:</w:t>
      </w:r>
    </w:p>
    <w:p>
      <w:pPr>
        <w:spacing w:before="0" w:after="0" w:line="408" w:lineRule="exact"/>
        <w:ind w:left="0" w:right="0" w:firstLine="576"/>
        <w:jc w:val="left"/>
      </w:pPr>
      <w:r>
        <w:rPr/>
        <w:t xml:space="preserve">(a) A customer may pay an electronic toll through an electronic toll collection account;</w:t>
      </w:r>
    </w:p>
    <w:p>
      <w:pPr>
        <w:spacing w:before="0" w:after="0" w:line="408" w:lineRule="exact"/>
        <w:ind w:left="0" w:right="0" w:firstLine="576"/>
        <w:jc w:val="left"/>
      </w:pPr>
      <w:r>
        <w:rPr/>
        <w:t xml:space="preserve">(b) A customer may pay a photo toll either through a customer-initiated payment or in response to a toll bill; or</w:t>
      </w:r>
    </w:p>
    <w:p>
      <w:pPr>
        <w:spacing w:before="0" w:after="0" w:line="408" w:lineRule="exact"/>
        <w:ind w:left="0" w:right="0" w:firstLine="576"/>
        <w:jc w:val="left"/>
      </w:pPr>
      <w:r>
        <w:rPr/>
        <w:t xml:space="preserve">(c) A customer may pay with cash on toll facilities that have a manual cash collection system.</w:t>
      </w:r>
    </w:p>
    <w:p>
      <w:pPr>
        <w:spacing w:before="0" w:after="0" w:line="408" w:lineRule="exact"/>
        <w:ind w:left="0" w:right="0" w:firstLine="576"/>
        <w:jc w:val="left"/>
      </w:pPr>
      <w:r>
        <w:rPr/>
        <w:t xml:space="preserve">(5) To the extent practicable, the department shall adopt electronic toll collection options, which allow for anonymous customer accounts and anonymous accounts that are not linked to a specific vehicle.</w:t>
      </w:r>
    </w:p>
    <w:p>
      <w:pPr>
        <w:spacing w:before="0" w:after="0" w:line="408" w:lineRule="exact"/>
        <w:ind w:left="0" w:right="0" w:firstLine="576"/>
        <w:jc w:val="left"/>
      </w:pPr>
      <w:r>
        <w:rPr/>
        <w:t xml:space="preserve">(6) The transportation commission shall adopt rules, in accordance with chapter 34.05 RCW, to assess administrative fees as appropriate for toll collection processes. Administrative fees must not exceed toll collection costs. All administrative fees collected under this section must be deposited into the toll facility account of the facility on which the toll was assessed.</w:t>
      </w:r>
    </w:p>
    <w:p>
      <w:pPr>
        <w:spacing w:before="0" w:after="0" w:line="408" w:lineRule="exact"/>
        <w:ind w:left="0" w:right="0" w:firstLine="576"/>
        <w:jc w:val="left"/>
      </w:pPr>
      <w:r>
        <w:rPr/>
        <w:t xml:space="preserve">(7) Failure to pay a photo toll by the toll payment due date is a violation for which a notice of civil penalty may be issued under RCW 46.63.160.</w:t>
      </w:r>
    </w:p>
    <w:p>
      <w:pPr>
        <w:spacing w:before="0" w:after="0" w:line="408" w:lineRule="exact"/>
        <w:ind w:left="0" w:right="0" w:firstLine="576"/>
        <w:jc w:val="left"/>
      </w:pPr>
      <w:r>
        <w:rPr/>
        <w:t xml:space="preserve">(8) For an electronic toll collection system that uses an in-vehicle device, such as a transponder, to identify a particular customer for the purposes of paying an electronic toll from that customer's toll collection account, the department must allow such in-vehicle devices to be offered for sale at vehicle dealers.</w:t>
      </w:r>
    </w:p>
    <w:p/>
    <w:p>
      <w:pPr>
        <w:jc w:val="center"/>
      </w:pPr>
      <w:r>
        <w:rPr>
          <w:b/>
        </w:rPr>
        <w:t>--- END ---</w:t>
      </w:r>
    </w:p>
    <w:sectPr>
      <w:pgNumType w:start="1"/>
      <w:footerReference xmlns:r="http://schemas.openxmlformats.org/officeDocument/2006/relationships" r:id="R2be3d7ab485f4f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1da5903b84048" /><Relationship Type="http://schemas.openxmlformats.org/officeDocument/2006/relationships/footer" Target="/word/footer1.xml" Id="R2be3d7ab485f4f8e" /></Relationships>
</file>