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4f061b73a4b53" /></Relationships>
</file>

<file path=word/document.xml><?xml version="1.0" encoding="utf-8"?>
<w:document xmlns:w="http://schemas.openxmlformats.org/wordprocessingml/2006/main">
  <w:body>
    <w:p>
      <w:r>
        <w:t>H-1980.1</w:t>
      </w:r>
    </w:p>
    <w:p>
      <w:pPr>
        <w:jc w:val="center"/>
      </w:pPr>
      <w:r>
        <w:t>_______________________________________________</w:t>
      </w:r>
    </w:p>
    <w:p/>
    <w:p>
      <w:pPr>
        <w:jc w:val="center"/>
      </w:pPr>
      <w:r>
        <w:rPr>
          <w:b/>
        </w:rPr>
        <w:t>SUBSTITUTE HOUSE BILL 1237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Kirby, MacEwen, Stanford, Vick, Blake, Eslick, and Appleton)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69.50.331; reenacting and amending RCW 69.50.101; adding new sections to chapter 69.50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(b)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(c)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(d)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(e) The risk taking entrepreneurs who are trying to comply with board regulations should not face punitive consequences for mistakes made during this initial phase of the industry that did not pose a direct threat to public health and safety.</w:t>
      </w:r>
    </w:p>
    <w:p>
      <w:pPr>
        <w:spacing w:before="0" w:after="0" w:line="408" w:lineRule="exact"/>
        <w:ind w:left="0" w:right="0" w:firstLine="576"/>
        <w:jc w:val="left"/>
      </w:pPr>
      <w:r>
        <w:rPr/>
        <w:t xml:space="preserve">(2) Therefore, the legislature intends to provide amnesty for violations that occurred before April 30, 2017, and to reform enforcement penalties to better align with state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in lieu of violations with respect to de minimis violations that have no direct or immediate relationship to public safety;</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seven days or such earlier period as specified by the board; and</w:t>
      </w:r>
    </w:p>
    <w:p>
      <w:pPr>
        <w:spacing w:before="0" w:after="0" w:line="408" w:lineRule="exact"/>
        <w:ind w:left="0" w:right="0" w:firstLine="576"/>
        <w:jc w:val="left"/>
      </w:pPr>
      <w:r>
        <w:rPr/>
        <w:t xml:space="preserve">(c) A compliance program whereby licensees may request compliance assistance and inspections without issuance of a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or for cumulative violations, unless the board can prove by clear, cogent, and convincing evidence that:</w:t>
      </w:r>
    </w:p>
    <w:p>
      <w:pPr>
        <w:spacing w:before="0" w:after="0" w:line="408" w:lineRule="exact"/>
        <w:ind w:left="0" w:right="0" w:firstLine="576"/>
        <w:jc w:val="left"/>
      </w:pPr>
      <w:r>
        <w:rPr/>
        <w:t xml:space="preserve">(i) The current or a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 or</w:t>
      </w:r>
    </w:p>
    <w:p>
      <w:pPr>
        <w:spacing w:before="0" w:after="0" w:line="408" w:lineRule="exact"/>
        <w:ind w:left="0" w:right="0" w:firstLine="576"/>
        <w:jc w:val="left"/>
      </w:pPr>
      <w:r>
        <w:rPr/>
        <w:t xml:space="preserve">(ii) The licensee has engaged in a pattern and practice of intentional and flagrant disregard of the law;</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unpreventable employee misconduct that led to the violation, but the licensee must show the existence of:</w:t>
      </w:r>
    </w:p>
    <w:p>
      <w:pPr>
        <w:spacing w:before="0" w:after="0" w:line="408" w:lineRule="exact"/>
        <w:ind w:left="0" w:right="0" w:firstLine="576"/>
        <w:jc w:val="left"/>
      </w:pPr>
      <w:r>
        <w:rPr/>
        <w:t xml:space="preserve">(i) A thorough compliance program, including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rules; and</w:t>
      </w:r>
    </w:p>
    <w:p>
      <w:pPr>
        <w:spacing w:before="0" w:after="0" w:line="408" w:lineRule="exact"/>
        <w:ind w:left="0" w:right="0" w:firstLine="576"/>
        <w:jc w:val="left"/>
      </w:pPr>
      <w:r>
        <w:rPr/>
        <w:t xml:space="preserve">(iv) Effective enforcement of its compliance program as written in practice and not just in theory.</w:t>
      </w:r>
    </w:p>
    <w:p>
      <w:pPr>
        <w:spacing w:before="0" w:after="0" w:line="408" w:lineRule="exact"/>
        <w:ind w:left="0" w:right="0" w:firstLine="576"/>
        <w:jc w:val="left"/>
      </w:pPr>
      <w:r>
        <w:rPr/>
        <w:t xml:space="preserve">(3) The board may not consider any violation that occurred before April 30, 2017,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w:t>
      </w:r>
    </w:p>
    <w:p>
      <w:pPr>
        <w:spacing w:before="0" w:after="0" w:line="408" w:lineRule="exact"/>
        <w:ind w:left="0" w:right="0" w:firstLine="576"/>
        <w:jc w:val="left"/>
      </w:pPr>
      <w:r>
        <w:rPr/>
        <w:t xml:space="preserve">(4) This section expires August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For the purpose of reviewing any application for a license and for considering the denial, suspension, revocation, cancellation, or renewal or denial thereof, of any license, the board may also consider any prior administrative violation history record with the board. However, any prior administrative violation that occurred before April 30, 2017, must not be considered unless the board can prove by clear, cogent, and convincing evidence that the prior administrative violation evidences:</w:t>
      </w:r>
    </w:p>
    <w:p>
      <w:pPr>
        <w:spacing w:before="0" w:after="0" w:line="408" w:lineRule="exact"/>
        <w:ind w:left="0" w:right="0" w:firstLine="576"/>
        <w:jc w:val="left"/>
      </w:pPr>
      <w:r>
        <w:rPr>
          <w:u w:val="single"/>
        </w:rPr>
        <w:t xml:space="preserve">(i) Diversion of marijuana product to the illicit market or sales across state lines;</w:t>
      </w:r>
    </w:p>
    <w:p>
      <w:pPr>
        <w:spacing w:before="0" w:after="0" w:line="408" w:lineRule="exact"/>
        <w:ind w:left="0" w:right="0" w:firstLine="576"/>
        <w:jc w:val="left"/>
      </w:pPr>
      <w:r>
        <w:rPr>
          <w:u w:val="single"/>
        </w:rPr>
        <w:t xml:space="preserve">(ii) Sales of marijuana product to minors;</w:t>
      </w:r>
    </w:p>
    <w:p>
      <w:pPr>
        <w:spacing w:before="0" w:after="0" w:line="408" w:lineRule="exact"/>
        <w:ind w:left="0" w:right="0" w:firstLine="576"/>
        <w:jc w:val="left"/>
      </w:pPr>
      <w:r>
        <w:rPr>
          <w:u w:val="single"/>
        </w:rPr>
        <w:t xml:space="preserve">(iii) Diversion of revenue from the sale of marijuana product to criminal enterprises, gangs, or cartels;</w:t>
      </w:r>
    </w:p>
    <w:p>
      <w:pPr>
        <w:spacing w:before="0" w:after="0" w:line="408" w:lineRule="exact"/>
        <w:ind w:left="0" w:right="0" w:firstLine="576"/>
        <w:jc w:val="left"/>
      </w:pPr>
      <w:r>
        <w:rPr>
          <w:u w:val="single"/>
        </w:rPr>
        <w:t xml:space="preserve">(iv) Trafficking of a controlled substance; or</w:t>
      </w:r>
    </w:p>
    <w:p>
      <w:pPr>
        <w:spacing w:before="0" w:after="0" w:line="408" w:lineRule="exact"/>
        <w:ind w:left="0" w:right="0" w:firstLine="576"/>
        <w:jc w:val="left"/>
      </w:pPr>
      <w:r>
        <w:rPr>
          <w:u w:val="single"/>
        </w:rPr>
        <w:t xml:space="preserve">(v) Use of firearms in a facility licensed by the board.</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subsection (1)(b) of this section, section 2 of this act, and</w:t>
      </w:r>
      <w:r>
        <w:rPr/>
        <w:t xml:space="preserve">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are binding on the board and the board may not subsequently disapprove, modify, change, or add to the terms of the settlement agreement including terms addressing penalties and license restrictions.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The board's officers and employees, while enforcing any provision of this chapter, chapter 69.51A RCW, or any rule adopted under authority of these chapters, are designated as inspectors or employees and do not have law enforcement authority, except as provided in (b) of this subsection, to enforce penal provisions of any law of this state against marijuana licensees or employees of marijuana licensees, relating to the manufacture, processing, distribution, transportation, or sale of marijuana or marijuana products.</w:t>
      </w:r>
    </w:p>
    <w:p>
      <w:pPr>
        <w:spacing w:before="0" w:after="0" w:line="408" w:lineRule="exact"/>
        <w:ind w:left="0" w:right="0" w:firstLine="576"/>
        <w:jc w:val="left"/>
      </w:pPr>
      <w:r>
        <w:rPr/>
        <w:t xml:space="preserve">(b) Subject to (c) of this subsection, officers and employees of the board with enforcement authority under this chapter who are designated as inspectors may, if and when authorized under another section of this chapter:</w:t>
      </w:r>
    </w:p>
    <w:p>
      <w:pPr>
        <w:spacing w:before="0" w:after="0" w:line="408" w:lineRule="exact"/>
        <w:ind w:left="0" w:right="0" w:firstLine="576"/>
        <w:jc w:val="left"/>
      </w:pPr>
      <w:r>
        <w:rPr/>
        <w:t xml:space="preserve">(i) Inspect premises, books, and records of licensed marijuana businesses, and investigate licensees, applicants, and premises of licensed marijuana businesses, to ensure compliance with any applicable provision of this chapter, chapter 69.51A RCW, or rules adopted under these chapters; and</w:t>
      </w:r>
    </w:p>
    <w:p>
      <w:pPr>
        <w:spacing w:before="0" w:after="0" w:line="408" w:lineRule="exact"/>
        <w:ind w:left="0" w:right="0" w:firstLine="576"/>
        <w:jc w:val="left"/>
      </w:pPr>
      <w:r>
        <w:rPr/>
        <w:t xml:space="preserve">(ii) Issue a notice of violation to a marijuana licensee alleged to have violated any applicable provision of this chapter, chapter 69.51A RCW, or rules adopted under these chapters.</w:t>
      </w:r>
    </w:p>
    <w:p>
      <w:pPr>
        <w:spacing w:before="0" w:after="0" w:line="408" w:lineRule="exact"/>
        <w:ind w:left="0" w:right="0" w:firstLine="576"/>
        <w:jc w:val="left"/>
      </w:pPr>
      <w:r>
        <w:rPr/>
        <w:t xml:space="preserve">(c) Other than as provided in (b) of this subsection, officers and employees of the board with enforcement authority over licensed marijuana businesses under this chapter may not exercise any law enforcement authority, including but not limited to:</w:t>
      </w:r>
    </w:p>
    <w:p>
      <w:pPr>
        <w:spacing w:before="0" w:after="0" w:line="408" w:lineRule="exact"/>
        <w:ind w:left="0" w:right="0" w:firstLine="576"/>
        <w:jc w:val="left"/>
      </w:pPr>
      <w:r>
        <w:rPr/>
        <w:t xml:space="preserve">(i) Serving or executing any warrant or process of law issued by a court enforcing any penal law of this state relating to the production, processing, transportation, distribution, or sale of marijuana or marijuana products;</w:t>
      </w:r>
    </w:p>
    <w:p>
      <w:pPr>
        <w:spacing w:before="0" w:after="0" w:line="408" w:lineRule="exact"/>
        <w:ind w:left="0" w:right="0" w:firstLine="576"/>
        <w:jc w:val="left"/>
      </w:pPr>
      <w:r>
        <w:rPr/>
        <w:t xml:space="preserve">(ii) Arresting, with or without a warrant, any person or persons found in the act of violating, or in violation of, any of the penal provisions of this chapter or chapter 69.51A RCW; and</w:t>
      </w:r>
    </w:p>
    <w:p>
      <w:pPr>
        <w:spacing w:before="0" w:after="0" w:line="408" w:lineRule="exact"/>
        <w:ind w:left="0" w:right="0" w:firstLine="576"/>
        <w:jc w:val="left"/>
      </w:pPr>
      <w:r>
        <w:rPr/>
        <w:t xml:space="preserve">(iii) Exercising any other law enforcement power or authority over a marijuana licensee, other than issuing notices of violations as provided in this subsection.</w:t>
      </w:r>
    </w:p>
    <w:p>
      <w:pPr>
        <w:spacing w:before="0" w:after="0" w:line="408" w:lineRule="exact"/>
        <w:ind w:left="0" w:right="0" w:firstLine="576"/>
        <w:jc w:val="left"/>
      </w:pPr>
      <w:r>
        <w:rPr/>
        <w:t xml:space="preserve">(2) Nothing in this section limits or restricts the power, authority, or classification of any officer or employee of the board with respect to enforcement of any provision of:</w:t>
      </w:r>
    </w:p>
    <w:p>
      <w:pPr>
        <w:spacing w:before="0" w:after="0" w:line="408" w:lineRule="exact"/>
        <w:ind w:left="0" w:right="0" w:firstLine="576"/>
        <w:jc w:val="left"/>
      </w:pPr>
      <w:r>
        <w:rPr/>
        <w:t xml:space="preserve">(a) Title 66 RCW or any other state laws relating to liquor for which the board has enforcement authority in law;</w:t>
      </w:r>
    </w:p>
    <w:p>
      <w:pPr>
        <w:spacing w:before="0" w:after="0" w:line="408" w:lineRule="exact"/>
        <w:ind w:left="0" w:right="0" w:firstLine="576"/>
        <w:jc w:val="left"/>
      </w:pPr>
      <w:r>
        <w:rPr/>
        <w:t xml:space="preserve">(b) Chapters 82.24 and 82.26 RCW or any other state laws relating to tobacco or cigarettes for which the board has enforcement authority in law; or</w:t>
      </w:r>
    </w:p>
    <w:p>
      <w:pPr>
        <w:spacing w:before="0" w:after="0" w:line="408" w:lineRule="exact"/>
        <w:ind w:left="0" w:right="0" w:firstLine="576"/>
        <w:jc w:val="left"/>
      </w:pPr>
      <w:r>
        <w:rPr/>
        <w:t xml:space="preserve">(c) Chapter 70.345 RCW or any other state laws relating to vapor products for which the board has enforcement authority in law.</w:t>
      </w:r>
    </w:p>
    <w:p>
      <w:pPr>
        <w:spacing w:before="0" w:after="0" w:line="408" w:lineRule="exact"/>
        <w:ind w:left="0" w:right="0" w:firstLine="576"/>
        <w:jc w:val="left"/>
      </w:pPr>
      <w:r>
        <w:rPr/>
        <w:t xml:space="preserve">(3) Nothing in this section grants the board any new power or authority with respect to marijuana regulation 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
      <w:pPr>
        <w:jc w:val="center"/>
      </w:pPr>
      <w:r>
        <w:rPr>
          <w:b/>
        </w:rPr>
        <w:t>--- END ---</w:t>
      </w:r>
    </w:p>
    <w:sectPr>
      <w:pgNumType w:start="1"/>
      <w:footerReference xmlns:r="http://schemas.openxmlformats.org/officeDocument/2006/relationships" r:id="R4da5cb4ce56a44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ebb5c10c34ea7" /><Relationship Type="http://schemas.openxmlformats.org/officeDocument/2006/relationships/footer" Target="/word/footer1.xml" Id="R4da5cb4ce56a446d" /></Relationships>
</file>