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86788b9704425" /></Relationships>
</file>

<file path=word/document.xml><?xml version="1.0" encoding="utf-8"?>
<w:document xmlns:w="http://schemas.openxmlformats.org/wordprocessingml/2006/main">
  <w:body>
    <w:p>
      <w:r>
        <w:t>H-0307.1</w:t>
      </w:r>
    </w:p>
    <w:p>
      <w:pPr>
        <w:jc w:val="center"/>
      </w:pPr>
      <w:r>
        <w:t>_______________________________________________</w:t>
      </w:r>
    </w:p>
    <w:p/>
    <w:p>
      <w:pPr>
        <w:jc w:val="center"/>
      </w:pPr>
      <w:r>
        <w:rPr>
          <w:b/>
        </w:rPr>
        <w:t>HOUSE BILL 1238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Blake, and Appleton</w:t>
      </w:r>
    </w:p>
    <w:p/>
    <w:p>
      <w:r>
        <w:rPr>
          <w:t xml:space="preserve">Read first time 01/17/19.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marijuana retailers to sell certain products and merchandise; amending RCW 69.50.342, 69.50.345, and 66.04.010; and reenacting and amending RCW 69.50.357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w:t>
      </w:r>
      <w:r>
        <w:rPr>
          <w:u w:val="single"/>
        </w:rPr>
        <w:t xml:space="preserve">:</w:t>
      </w:r>
    </w:p>
    <w:p>
      <w:pPr>
        <w:spacing w:before="0" w:after="0" w:line="408" w:lineRule="exact"/>
        <w:ind w:left="0" w:right="0" w:firstLine="576"/>
        <w:jc w:val="left"/>
      </w:pPr>
      <w:r>
        <w:rPr>
          <w:u w:val="single"/>
        </w:rPr>
        <w:t xml:space="preserve">(i) M</w:t>
      </w:r>
      <w:r>
        <w:rPr/>
        <w:t xml:space="preserve">arijuana concentrates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U</w:t>
      </w:r>
      <w:r>
        <w:rPr/>
        <w:t xml:space="preserve">seable marijuana</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M</w:t>
      </w:r>
      <w:r>
        <w:rPr/>
        <w:t xml:space="preserve">arijuana-infused products</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(iv) Any CBD products from: (A) A marijuana producer or processor as provided under RCW 69.50.326, or (B) a manufacturer who sells and markets its products outside the regulatory framework;</w:t>
      </w:r>
    </w:p>
    <w:p>
      <w:pPr>
        <w:spacing w:before="0" w:after="0" w:line="408" w:lineRule="exact"/>
        <w:ind w:left="0" w:right="0" w:firstLine="576"/>
        <w:jc w:val="left"/>
      </w:pPr>
      <w:r>
        <w:rPr>
          <w:u w:val="single"/>
        </w:rPr>
        <w:t xml:space="preserve">(v) Marijuana merchandise;</w:t>
      </w:r>
    </w:p>
    <w:p>
      <w:pPr>
        <w:spacing w:before="0" w:after="0" w:line="408" w:lineRule="exact"/>
        <w:ind w:left="0" w:right="0" w:firstLine="576"/>
        <w:jc w:val="left"/>
      </w:pPr>
      <w:r>
        <w:rPr>
          <w:u w:val="single"/>
        </w:rPr>
        <w:t xml:space="preserve">(vi) P</w:t>
      </w:r>
      <w:r>
        <w:rPr/>
        <w:t xml:space="preserve">araphernalia intended for the storage or use of marijuana concentrates, useable marijuana, or marijuana-infused products</w:t>
      </w:r>
      <w:r>
        <w:rPr>
          <w:u w:val="single"/>
        </w:rPr>
        <w:t xml:space="preserve">; or</w:t>
      </w:r>
    </w:p>
    <w:p>
      <w:pPr>
        <w:spacing w:before="0" w:after="0" w:line="408" w:lineRule="exact"/>
        <w:ind w:left="0" w:right="0" w:firstLine="576"/>
        <w:jc w:val="left"/>
      </w:pPr>
      <w:r>
        <w:rPr>
          <w:u w:val="single"/>
        </w:rPr>
        <w:t xml:space="preserve">(vii) Other products not intended for consumption</w:t>
      </w:r>
      <w:r>
        <w:rPr/>
        <w:t xml:space="preserve">.</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w:t>
      </w:r>
      <w:r>
        <w:t>((</w:t>
      </w:r>
      <w:r>
        <w:rPr>
          <w:strike/>
        </w:rPr>
        <w:t xml:space="preserve">state liquor and cannabis</w:t>
      </w:r>
      <w:r>
        <w:t>))</w:t>
      </w:r>
      <w:r>
        <w:rPr/>
        <w:t xml:space="preserve"> board may adopt rules not inconsistent with the spirit of chapter 3, Laws of 2013 as are deemed necessary or advisable. Without limiting the generality of the preceding sentence, the </w:t>
      </w:r>
      <w:r>
        <w:t>((</w:t>
      </w:r>
      <w:r>
        <w:rPr>
          <w:strike/>
        </w:rPr>
        <w:t xml:space="preserve">state liquor and cannabis</w:t>
      </w:r>
      <w:r>
        <w:t>))</w:t>
      </w:r>
      <w:r>
        <w:rPr/>
        <w:t xml:space="preserve">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w:t>
      </w:r>
      <w:r>
        <w:t>((</w:t>
      </w:r>
      <w:r>
        <w:rPr>
          <w:strike/>
        </w:rPr>
        <w:t xml:space="preserve">state liquor and cannabis</w:t>
      </w:r>
      <w:r>
        <w:t>))</w:t>
      </w:r>
      <w:r>
        <w:rPr/>
        <w:t xml:space="preserve">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w:t>
      </w:r>
      <w:r>
        <w:rPr>
          <w:u w:val="single"/>
        </w:rPr>
        <w:t xml:space="preserve">Retail product design and marketing standards for marijuana merchandise and other products sold by licensed retailers;</w:t>
      </w:r>
    </w:p>
    <w:p>
      <w:pPr>
        <w:spacing w:before="0" w:after="0" w:line="408" w:lineRule="exact"/>
        <w:ind w:left="0" w:right="0" w:firstLine="576"/>
        <w:jc w:val="left"/>
      </w:pPr>
      <w:r>
        <w:rPr>
          <w:u w:val="single"/>
        </w:rPr>
        <w:t xml:space="preserve">(i)</w:t>
      </w:r>
      <w:r>
        <w:rPr/>
        <w:t xml:space="preserve">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w:t>
      </w:r>
      <w:r>
        <w:t>((</w:t>
      </w:r>
      <w:r>
        <w:rPr>
          <w:strike/>
        </w:rPr>
        <w:t xml:space="preserve">state liquor and cannabis</w:t>
      </w:r>
      <w:r>
        <w:t>))</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manner of giving and serving notices required by this chapter and chapter 69.51A RCW or rules adopted to implement or enforce these chapters;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w:t>
      </w:r>
      <w:r>
        <w:rPr>
          <w:u w:val="single"/>
        </w:rPr>
        <w:t xml:space="preserve">Establishing retail product design and marketing standards to ensure that marijuana merchandise and other products sold by marijuana retailers are not intended to appeal to minors or otherwise encourage marijuana use by minors;</w:t>
      </w:r>
    </w:p>
    <w:p>
      <w:pPr>
        <w:spacing w:before="0" w:after="0" w:line="408" w:lineRule="exact"/>
        <w:ind w:left="0" w:right="0" w:firstLine="576"/>
        <w:jc w:val="left"/>
      </w:pPr>
      <w:r>
        <w:rPr>
          <w:u w:val="single"/>
        </w:rPr>
        <w:t xml:space="preserve">(11)</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w:t>
      </w:r>
      <w:r>
        <w:t>((</w:t>
      </w:r>
      <w:r>
        <w:rPr>
          <w:strike/>
        </w:rPr>
        <w:t xml:space="preserve">state liquor and cannabis</w:t>
      </w:r>
      <w:r>
        <w:t>))</w:t>
      </w:r>
      <w:r>
        <w:rPr/>
        <w:t xml:space="preserv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w:t>
      </w:r>
      <w:r>
        <w:t>((</w:t>
      </w:r>
      <w:r>
        <w:rPr>
          <w:strike/>
        </w:rPr>
        <w:t xml:space="preserve">state liquor and cannabis</w:t>
      </w:r>
      <w:r>
        <w:t>))</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w:t>
      </w:r>
      <w:r>
        <w:t>((</w:t>
      </w:r>
      <w:r>
        <w:rPr>
          <w:strike/>
        </w:rPr>
        <w:t xml:space="preserve">state liquor and cannabis</w:t>
      </w:r>
      <w:r>
        <w:t>))</w:t>
      </w:r>
      <w:r>
        <w:rPr/>
        <w:t xml:space="preserv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w:t>
      </w:r>
      <w:r>
        <w:t>((</w:t>
      </w:r>
      <w:r>
        <w:rPr>
          <w:strike/>
        </w:rPr>
        <w:t xml:space="preserve">state liquor and cannabis</w:t>
      </w:r>
      <w:r>
        <w:t>))</w:t>
      </w:r>
      <w:r>
        <w:rPr/>
        <w:t xml:space="preserve">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w:t>
      </w:r>
      <w:r>
        <w:t>((</w:t>
      </w:r>
      <w:r>
        <w:rPr>
          <w:strike/>
        </w:rPr>
        <w:t xml:space="preserve">state liquor and cannabis</w:t>
      </w:r>
      <w:r>
        <w:t>))</w:t>
      </w:r>
      <w:r>
        <w:rPr/>
        <w:t xml:space="preserve">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liquor and cannabis board.</w:t>
      </w:r>
    </w:p>
    <w:p>
      <w:pPr>
        <w:spacing w:before="0" w:after="0" w:line="408" w:lineRule="exact"/>
        <w:ind w:left="0" w:right="0" w:firstLine="576"/>
        <w:jc w:val="left"/>
      </w:pPr>
      <w:r>
        <w:rPr>
          <w:u w:val="single"/>
        </w:rPr>
        <w:t xml:space="preserve">(xx) "Marijuana merchandise" means wearable apparel that serves to promote or advertise the retail outlet, or a product line sold by the retail outlet, and that has labeling affixed to the wearable apparel that includes:</w:t>
      </w:r>
    </w:p>
    <w:p>
      <w:pPr>
        <w:spacing w:before="0" w:after="0" w:line="408" w:lineRule="exact"/>
        <w:ind w:left="0" w:right="0" w:firstLine="576"/>
        <w:jc w:val="left"/>
      </w:pPr>
      <w:r>
        <w:rPr>
          <w:u w:val="single"/>
        </w:rPr>
        <w:t xml:space="preserve">(1) The retail outlet's name, logo, or other symbol associated with the retail outlet; or</w:t>
      </w:r>
    </w:p>
    <w:p>
      <w:pPr>
        <w:spacing w:before="0" w:after="0" w:line="408" w:lineRule="exact"/>
        <w:ind w:left="0" w:right="0" w:firstLine="576"/>
        <w:jc w:val="left"/>
      </w:pPr>
      <w:r>
        <w:rPr>
          <w:u w:val="single"/>
        </w:rPr>
        <w:t xml:space="preserve">(2) A name, logo, or other symbol associated with a product line sold by the retail outlet.</w:t>
      </w:r>
    </w:p>
    <w:p/>
    <w:p>
      <w:pPr>
        <w:jc w:val="center"/>
      </w:pPr>
      <w:r>
        <w:rPr>
          <w:b/>
        </w:rPr>
        <w:t>--- END ---</w:t>
      </w:r>
    </w:p>
    <w:sectPr>
      <w:pgNumType w:start="1"/>
      <w:footerReference xmlns:r="http://schemas.openxmlformats.org/officeDocument/2006/relationships" r:id="R9e8cee6f50b545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7a91a576d4e87" /><Relationship Type="http://schemas.openxmlformats.org/officeDocument/2006/relationships/footer" Target="/word/footer1.xml" Id="R9e8cee6f50b54590" /></Relationships>
</file>