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3c63ae89d14f8c" /></Relationships>
</file>

<file path=word/document.xml><?xml version="1.0" encoding="utf-8"?>
<w:document xmlns:w="http://schemas.openxmlformats.org/wordprocessingml/2006/main">
  <w:body>
    <w:p>
      <w:r>
        <w:t>Z-0401.1</w:t>
      </w:r>
    </w:p>
    <w:p>
      <w:pPr>
        <w:jc w:val="center"/>
      </w:pPr>
      <w:r>
        <w:t>_______________________________________________</w:t>
      </w:r>
    </w:p>
    <w:p/>
    <w:p>
      <w:pPr>
        <w:jc w:val="center"/>
      </w:pPr>
      <w:r>
        <w:rPr>
          <w:b/>
        </w:rPr>
        <w:t>HOUSE BILL 1318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Tharinger, Van Werven, Eslick, Ryu, Senn, Thai, Jinkins, and Wylie; by request of Arts Commission</w:t>
      </w:r>
    </w:p>
    <w:p/>
    <w:p>
      <w:r>
        <w:rPr>
          <w:t xml:space="preserve">Read first time 01/18/19.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the public art capital budget language permanent for efficiency; and amending RCW 28B.10.027 and 43.17.200.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027</w:t>
      </w:r>
      <w:r>
        <w:rPr/>
        <w:t xml:space="preserve"> and 2018 c 2 s 7013 are each amended to read as follows:</w:t>
      </w:r>
    </w:p>
    <w:p>
      <w:pPr>
        <w:spacing w:before="0" w:after="0" w:line="408" w:lineRule="exact"/>
        <w:ind w:left="0" w:right="0" w:firstLine="576"/>
        <w:jc w:val="left"/>
      </w:pPr>
      <w:r>
        <w:rPr/>
        <w:t xml:space="preserve">(1) All universities and colleges shall allocate as a nondeductible item, out of any moneys appropriated for the original construction or any major renovation or remodel work exceeding two hundred thousand dollars of any building, an amount of one-half of one percent of the appropriation to be expended by the Washington state arts commission with the approval of the board of regents or trustees for the acquisition of works of art.</w:t>
      </w:r>
    </w:p>
    <w:p>
      <w:pPr>
        <w:spacing w:before="0" w:after="0" w:line="408" w:lineRule="exact"/>
        <w:ind w:left="0" w:right="0" w:firstLine="576"/>
        <w:jc w:val="left"/>
      </w:pPr>
      <w:r>
        <w:rPr/>
        <w:t xml:space="preserve">(2) For projects funded in the </w:t>
      </w:r>
      <w:r>
        <w:t>((</w:t>
      </w:r>
      <w:r>
        <w:rPr>
          <w:strike/>
        </w:rPr>
        <w:t xml:space="preserve">2015-2017 capital budget and the 2017-2019</w:t>
      </w:r>
      <w:r>
        <w:t>))</w:t>
      </w:r>
      <w:r>
        <w:rPr/>
        <w:t xml:space="preserve"> capital budget, an institution of higher education, working with the Washington </w:t>
      </w:r>
      <w:r>
        <w:rPr>
          <w:u w:val="single"/>
        </w:rPr>
        <w:t xml:space="preserve">state</w:t>
      </w:r>
      <w:r>
        <w:rPr/>
        <w:t xml:space="preserve"> arts commission, may expend up to ten percent of the projected art allocation for a project during the design phase in order to select an artist and design art to be integrated in the building design. The one-half of one percent to be expended by the Washington </w:t>
      </w:r>
      <w:r>
        <w:rPr>
          <w:u w:val="single"/>
        </w:rPr>
        <w:t xml:space="preserve">state</w:t>
      </w:r>
      <w:r>
        <w:rPr/>
        <w:t xml:space="preserve"> arts commission must be adjusted downward by the amount expended by a university or college during the design phase of the capital project.</w:t>
      </w:r>
    </w:p>
    <w:p>
      <w:pPr>
        <w:spacing w:before="0" w:after="0" w:line="408" w:lineRule="exact"/>
        <w:ind w:left="0" w:right="0" w:firstLine="576"/>
        <w:jc w:val="left"/>
      </w:pPr>
      <w:r>
        <w:rPr/>
        <w:t xml:space="preserve">(3) The works of art may be placed on public lands of institutions of higher education, integral to or attached to a public building or structure of institutions of higher education, detached within or outside a public building or structure of institutions of higher education, part of a portable exhibition or collection, part of a temporary exhibition, or loaned or exhibited in other public facilities.</w:t>
      </w:r>
    </w:p>
    <w:p>
      <w:pPr>
        <w:spacing w:before="0" w:after="0" w:line="408" w:lineRule="exact"/>
        <w:ind w:left="0" w:right="0" w:firstLine="576"/>
        <w:jc w:val="left"/>
      </w:pPr>
      <w:r>
        <w:rPr/>
        <w:t xml:space="preserve">(4) In addition to the cost of the works of art, the one-half of one percent of the appropriation shall be used to provide for the administration of the visual arts program, including conservation of the state art collection, by the Washington state arts commission and all costs for installation of the work of art. For the purpose of this section building shall not include sheds, warehouses, and other buildings of a temporary nature.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200</w:t>
      </w:r>
      <w:r>
        <w:rPr/>
        <w:t xml:space="preserve"> and 2018 c 298 s 7016 are each amended to read as follows:</w:t>
      </w:r>
    </w:p>
    <w:p>
      <w:pPr>
        <w:spacing w:before="0" w:after="0" w:line="408" w:lineRule="exact"/>
        <w:ind w:left="0" w:right="0" w:firstLine="576"/>
        <w:jc w:val="left"/>
      </w:pPr>
      <w:r>
        <w:rPr/>
        <w:t xml:space="preserve">(1) All state agencies including all state departments, boards, councils, commissions, and quasi public corporations shall allocate, as a nondeductible item, out of any moneys appropriated for the original construction of any public building, an amount of one-half of one percent of the appropriation to be expended by the Washington state arts commission for the acquisition of works of art.</w:t>
      </w:r>
    </w:p>
    <w:p>
      <w:pPr>
        <w:spacing w:before="0" w:after="0" w:line="408" w:lineRule="exact"/>
        <w:ind w:left="0" w:right="0" w:firstLine="576"/>
        <w:jc w:val="left"/>
      </w:pPr>
      <w:r>
        <w:rPr/>
        <w:t xml:space="preserve">(2) </w:t>
      </w:r>
      <w:r>
        <w:t>((</w:t>
      </w:r>
      <w:r>
        <w:rPr>
          <w:strike/>
        </w:rPr>
        <w:t xml:space="preserve">During the 2017-2019 fiscal biennium,</w:t>
      </w:r>
      <w:r>
        <w:t>))</w:t>
      </w:r>
      <w:r>
        <w:rPr/>
        <w:t xml:space="preserve"> </w:t>
      </w:r>
      <w:r>
        <w:rPr>
          <w:u w:val="single"/>
        </w:rPr>
        <w:t xml:space="preserve">F</w:t>
      </w:r>
      <w:r>
        <w:rPr/>
        <w:t xml:space="preserve">or projects funded in the capital budget, a state agency, working with the Washington state arts commission, may expend up to ten percent of the projected art allocation for a project during the design phase in order to select an artist and design art to be integrated in the building design. The one-half of one percent to be expended by the Washington state arts commission must be adjusted downward by the amount expended by a state agency during the design phase of the capital project.</w:t>
      </w:r>
    </w:p>
    <w:p>
      <w:pPr>
        <w:spacing w:before="0" w:after="0" w:line="408" w:lineRule="exact"/>
        <w:ind w:left="0" w:right="0" w:firstLine="576"/>
        <w:jc w:val="left"/>
      </w:pPr>
      <w:r>
        <w:rPr/>
        <w:t xml:space="preserve">(3) The works of art may be placed on public lands, integral to or attached to a public building or structure, detached within or outside a public building or structure, part of a portable exhibition or collection, part of a temporary exhibition, or loaned or exhibited in other public facilities.</w:t>
      </w:r>
    </w:p>
    <w:p>
      <w:pPr>
        <w:spacing w:before="0" w:after="0" w:line="408" w:lineRule="exact"/>
        <w:ind w:left="0" w:right="0" w:firstLine="576"/>
        <w:jc w:val="left"/>
      </w:pPr>
      <w:r>
        <w:rPr/>
        <w:t xml:space="preserve">(4) In addition to the cost of the works of art, the one-half of one percent of the appropriation as provided herein shall be used to provide for the administration of the visual arts program, including conservation of the state art collection, by the Washington state arts commission and all costs for installation of the works of art. For the purpose of this section building shall not include highway construction sheds, warehouses, or other buildings of a temporary nature.</w:t>
      </w:r>
    </w:p>
    <w:p/>
    <w:p>
      <w:pPr>
        <w:jc w:val="center"/>
      </w:pPr>
      <w:r>
        <w:rPr>
          <w:b/>
        </w:rPr>
        <w:t>--- END ---</w:t>
      </w:r>
    </w:p>
    <w:sectPr>
      <w:pgNumType w:start="1"/>
      <w:footerReference xmlns:r="http://schemas.openxmlformats.org/officeDocument/2006/relationships" r:id="R43a58dbb7caa42b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8b0b35470141e7" /><Relationship Type="http://schemas.openxmlformats.org/officeDocument/2006/relationships/footer" Target="/word/footer1.xml" Id="R43a58dbb7caa42b9" /></Relationships>
</file>