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fe80fd1720487e" /></Relationships>
</file>

<file path=word/document.xml><?xml version="1.0" encoding="utf-8"?>
<w:document xmlns:w="http://schemas.openxmlformats.org/wordprocessingml/2006/main">
  <w:body>
    <w:p>
      <w:r>
        <w:t>H-0150.5</w:t>
      </w:r>
    </w:p>
    <w:p>
      <w:pPr>
        <w:jc w:val="center"/>
      </w:pPr>
      <w:r>
        <w:t>_______________________________________________</w:t>
      </w:r>
    </w:p>
    <w:p/>
    <w:p>
      <w:pPr>
        <w:jc w:val="center"/>
      </w:pPr>
      <w:r>
        <w:rPr>
          <w:b/>
        </w:rPr>
        <w:t>HOUSE BILL 1366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Sullivan, Jenkin, Ryu, Entenman, Doglio, Pollet, and Santos</w:t>
      </w:r>
    </w:p>
    <w:p/>
    <w:p>
      <w:r>
        <w:rPr>
          <w:t xml:space="preserve">Read first time 01/21/19.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creation of community facilities districts; amending RCW 36.145.110 and 36.145.080;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145</w:t>
      </w:r>
      <w:r>
        <w:rPr/>
        <w:t xml:space="preserve">.</w:t>
      </w:r>
      <w:r>
        <w:t xml:space="preserve">110</w:t>
      </w:r>
      <w:r>
        <w:rPr/>
        <w:t xml:space="preserve"> and 2010 c 7 s 502 are each amended to read as follows:</w:t>
      </w:r>
    </w:p>
    <w:p>
      <w:pPr>
        <w:spacing w:before="0" w:after="0" w:line="408" w:lineRule="exact"/>
        <w:ind w:left="0" w:right="0" w:firstLine="576"/>
        <w:jc w:val="left"/>
      </w:pPr>
      <w:r>
        <w:rPr/>
        <w:t xml:space="preserve">(1) The board of supervisors of a community facilities district may impose special assessments on property located inside the district and benefited by the facilities and improvements provided, or to be provided, by a district, whether the facilities and improvements are located inside or outside of the boundaries of the proposed district. The requirements and powers of a district relating to the formation, assessment, collection, foreclosure, and other powers of a special assessment district are as set forth in chapters 35.43, 35.44, 35.49, and 35.50 RCW, except where otherwise addressed under this chapter. In any case where the provisions of this chapter conflict with the requirements under any other chapter that applies to the formation, assessment, collection, foreclosure, or other powers of a special assessment district, the provisions of this chapter control.</w:t>
      </w:r>
    </w:p>
    <w:p>
      <w:pPr>
        <w:spacing w:before="0" w:after="0" w:line="408" w:lineRule="exact"/>
        <w:ind w:left="0" w:right="0" w:firstLine="576"/>
        <w:jc w:val="left"/>
      </w:pPr>
      <w:r>
        <w:rPr/>
        <w:t xml:space="preserve">(2) Except as otherwise expressly provided under this chapter, the special assessments imposed and collected on property within a district may not exceed the amount set forth in a petition or amended petition approved in accordance with this chapter.</w:t>
      </w:r>
    </w:p>
    <w:p>
      <w:pPr>
        <w:spacing w:before="0" w:after="0" w:line="408" w:lineRule="exact"/>
        <w:ind w:left="0" w:right="0" w:firstLine="576"/>
        <w:jc w:val="left"/>
      </w:pPr>
      <w:r>
        <w:rPr/>
        <w:t xml:space="preserve">(3) The term of the special assessment is limited to the lesser of (a) </w:t>
      </w:r>
      <w:r>
        <w:t>((</w:t>
      </w:r>
      <w:r>
        <w:rPr>
          <w:strike/>
        </w:rPr>
        <w:t xml:space="preserve">twenty-eight</w:t>
      </w:r>
      <w:r>
        <w:t>))</w:t>
      </w:r>
      <w:r>
        <w:rPr/>
        <w:t xml:space="preserve"> </w:t>
      </w:r>
      <w:r>
        <w:rPr>
          <w:u w:val="single"/>
        </w:rPr>
        <w:t xml:space="preserve">thirty-five</w:t>
      </w:r>
      <w:r>
        <w:rPr/>
        <w:t xml:space="preserve"> years or (b) </w:t>
      </w:r>
      <w:r>
        <w:t>((</w:t>
      </w:r>
      <w:r>
        <w:rPr>
          <w:strike/>
        </w:rPr>
        <w:t xml:space="preserve">two years less than</w:t>
      </w:r>
      <w:r>
        <w:t>))</w:t>
      </w:r>
      <w:r>
        <w:rPr/>
        <w:t xml:space="preserve"> the </w:t>
      </w:r>
      <w:r>
        <w:rPr>
          <w:u w:val="single"/>
        </w:rPr>
        <w:t xml:space="preserve">full</w:t>
      </w:r>
      <w:r>
        <w:rPr/>
        <w:t xml:space="preserve"> term of any bonds issued by or on behalf of the district to which the assessments or other revenue of the district is specifically dedicated, pledged, or obligated.</w:t>
      </w:r>
    </w:p>
    <w:p>
      <w:pPr>
        <w:spacing w:before="0" w:after="0" w:line="408" w:lineRule="exact"/>
        <w:ind w:left="0" w:right="0" w:firstLine="576"/>
        <w:jc w:val="left"/>
      </w:pPr>
      <w:r>
        <w:rPr/>
        <w:t xml:space="preserve">(4) The computation of special assessments must follow the requirements of chapter 35.44 RCW, including the authority to use any method or combination of methods to compute assessments which may be deemed by the board of supervisors to fairly reflect the benefit to the properties being assessed. The method of assessment may utilize the supplemental authority granted under chapter 35.51 RCW. A petition meeting the requirements of RCW 36.145.020 may provide for the reduction or waiver of special assessments for low-income households as that term is defined in RCW 36.130.010.</w:t>
      </w:r>
    </w:p>
    <w:p>
      <w:pPr>
        <w:spacing w:before="0" w:after="0" w:line="408" w:lineRule="exact"/>
        <w:ind w:left="0" w:right="0" w:firstLine="576"/>
        <w:jc w:val="left"/>
      </w:pPr>
      <w:r>
        <w:rPr/>
        <w:t xml:space="preserve">(5) The board must set a date, time, and place for hearing any objections to the assessment roll, which hearing must occur no later than one hundred twenty days from final approval of formation of the district. Petitioners or representatives thereof serving on the board of supervisors must not participate in the determination of the special assessment roll or vote on the confirmation of that assessment roll. The restriction in this subsection does not apply to members of the board of supervisors appointed from among the qualified professionals that petitioners may nominate under RCW 36.145.020(1)(h).</w:t>
      </w:r>
    </w:p>
    <w:p>
      <w:pPr>
        <w:spacing w:before="0" w:after="0" w:line="408" w:lineRule="exact"/>
        <w:ind w:left="0" w:right="0" w:firstLine="576"/>
        <w:jc w:val="left"/>
      </w:pPr>
      <w:r>
        <w:rPr/>
        <w:t xml:space="preserve">(6) The procedures and requirements for assessments, hearings on the assessment roll, filing of objections to the assessment roll, and appeals from the decision of the board approving or rejecting the assessment roll, must be as set forth in RCW 35.44.010 through 35.44.020, 35.44.080 through 35.44.110, and 35.44.190 through 35.44.270.</w:t>
      </w:r>
    </w:p>
    <w:p>
      <w:pPr>
        <w:spacing w:before="0" w:after="0" w:line="408" w:lineRule="exact"/>
        <w:ind w:left="0" w:right="0" w:firstLine="576"/>
        <w:jc w:val="left"/>
      </w:pPr>
      <w:r>
        <w:rPr/>
        <w:t xml:space="preserve">(7) At the hearing on the assessment roll</w:t>
      </w:r>
      <w:r>
        <w:rPr>
          <w:u w:val="single"/>
        </w:rPr>
        <w:t xml:space="preserve">,</w:t>
      </w:r>
      <w:r>
        <w:rPr/>
        <w:t xml:space="preserve"> and</w:t>
      </w:r>
      <w:r>
        <w:t>((</w:t>
      </w:r>
      <w:r>
        <w:rPr>
          <w:strike/>
        </w:rPr>
        <w:t xml:space="preserve">,</w:t>
      </w:r>
      <w:r>
        <w:t>))</w:t>
      </w:r>
      <w:r>
        <w:rPr/>
        <w:t xml:space="preserve"> in no event later than thirty days after the day of the hearing, the board may adopt a resolution approving the assessment roll or may correct, revise, raise, lower, change, or modify the assessment roll or any part thereof, and provide the petitioner with a detailed explanation of the changes made by the board.</w:t>
      </w:r>
    </w:p>
    <w:p>
      <w:pPr>
        <w:spacing w:before="0" w:after="0" w:line="408" w:lineRule="exact"/>
        <w:ind w:left="0" w:right="0" w:firstLine="576"/>
        <w:jc w:val="left"/>
      </w:pPr>
      <w:r>
        <w:rPr/>
        <w:t xml:space="preserve">(8) If the assessment roll is revised by the board in any way, then, within thirty days of the board's decision, the petitioner(s) must unanimously make one of the following elections: (a) Rescind the petition; or (b) accept the changes made by the board, upon which occurrence the board must adopt a resolution approving the assessment roll as modified by the board.</w:t>
      </w:r>
    </w:p>
    <w:p>
      <w:pPr>
        <w:spacing w:before="0" w:after="0" w:line="408" w:lineRule="exact"/>
        <w:ind w:left="0" w:right="0" w:firstLine="576"/>
        <w:jc w:val="left"/>
      </w:pPr>
      <w:r>
        <w:rPr/>
        <w:t xml:space="preserve">(9) Reassessments, assessments on omitted property, and supplemental assessments are governed by the provisions set forth under chapter 35.44 RCW.</w:t>
      </w:r>
    </w:p>
    <w:p>
      <w:pPr>
        <w:spacing w:before="0" w:after="0" w:line="408" w:lineRule="exact"/>
        <w:ind w:left="0" w:right="0" w:firstLine="576"/>
        <w:jc w:val="left"/>
      </w:pPr>
      <w:r>
        <w:rPr/>
        <w:t xml:space="preserve">(10) Any assessment approved under the provisions of this chapter may be segregated upon a petition of one hundred percent of the owners of the property subject to the assessment to be segregated. The segregation must be made as nearly as possible on the same basis as the original assessment was levied and approved by the board. The board, in approving a petition for segregation and amendment of the assessment roll, must do so in a fashion such that the total of the segregated parts of the assessment equal the assessment before segregation. As to any property originally entered upon the roll the assessment upon which has not been raised, no objections to the approval of the petition for segregation, the resulting assessment, or the amended assessment roll may be considered by the jurisdiction in which the district is located, the board, or by any court on appeal. Assessments must be collected in districts pursuant to the district's previous assessment roll until the amendment to the assessment roll is finalized under this section.</w:t>
      </w:r>
    </w:p>
    <w:p>
      <w:pPr>
        <w:spacing w:before="0" w:after="0" w:line="408" w:lineRule="exact"/>
        <w:ind w:left="0" w:right="0" w:firstLine="576"/>
        <w:jc w:val="left"/>
      </w:pPr>
      <w:r>
        <w:rPr/>
        <w:t xml:space="preserve">(11) Except as provided under chapter 35.44 RCW, assessments may not be increased without the approval of one hundred percent of the property owners subject to the proposed increase.</w:t>
      </w:r>
    </w:p>
    <w:p>
      <w:pPr>
        <w:spacing w:before="0" w:after="0" w:line="408" w:lineRule="exact"/>
        <w:ind w:left="0" w:right="0" w:firstLine="576"/>
        <w:jc w:val="left"/>
      </w:pPr>
      <w:r>
        <w:rPr/>
        <w:t xml:space="preserve">(12) Special assessments must be collected by the district treasurer determined in accordance with RCW 36.145.140.</w:t>
      </w:r>
    </w:p>
    <w:p>
      <w:pPr>
        <w:spacing w:before="0" w:after="0" w:line="408" w:lineRule="exact"/>
        <w:ind w:left="0" w:right="0" w:firstLine="576"/>
        <w:jc w:val="left"/>
      </w:pPr>
      <w:r>
        <w:rPr/>
        <w:t xml:space="preserve">(13) A notice of any special assessment imposed under this chapter must be provided to the owner of the assessed property, not less than once per year, with the following appearing at the top of the page in at least fourteen point, bold font:</w:t>
      </w:r>
    </w:p>
    <w:p>
      <w:pPr>
        <w:spacing w:before="120" w:after="0" w:line="408" w:lineRule="exact"/>
        <w:ind w:left="0" w:right="0" w:firstLine="0"/>
        <w:jc w:val="center"/>
      </w:pPr>
      <w:r>
        <w:rPr>
          <w:b/>
        </w:rPr>
        <w:t xml:space="preserve">****NOTICE****</w:t>
      </w:r>
    </w:p>
    <w:p>
      <w:pPr>
        <w:spacing w:before="0" w:after="0" w:line="408" w:lineRule="exact"/>
        <w:ind w:left="0" w:right="0" w:firstLine="0"/>
        <w:jc w:val="left"/>
      </w:pPr>
    </w:p>
    <w:p>
      <w:pPr>
        <w:spacing w:before="0" w:after="0" w:line="408" w:lineRule="exact"/>
        <w:ind w:left="0" w:right="0" w:firstLine="0"/>
        <w:jc w:val="left"/>
      </w:pPr>
      <w:r>
        <w:rPr>
          <w:b/>
        </w:rPr>
        <w:t xml:space="preserve">THIS PROPERTY IS SUBJECT TO THE ASSESSMENTS ITEMIZED BELOW AND APPROVED BY COMMUNITY FACILITIES DISTRICT # . . . . ..  AS THE OWNER OR POTENTIAL BUYER OF THIS PROPERTY, YOU ARE, OR WOULD BE, RESPONSIBLE FOR PAYMENT OF THE AMOUNTS ITEMIZED BELOW.</w:t>
      </w:r>
    </w:p>
    <w:p>
      <w:pPr>
        <w:spacing w:before="120" w:after="0" w:line="408" w:lineRule="exact"/>
        <w:ind w:left="0" w:right="0" w:firstLine="0"/>
        <w:jc w:val="left"/>
      </w:pPr>
      <w:r>
        <w:rPr>
          <w:b/>
        </w:rPr>
        <w:t xml:space="preserve">PLEASE REFER TO RCW 36.145.110 OR CONTACT YOUR COUNTY AUDITOR FOR ADDITIONAL INFORMATION.</w:t>
      </w:r>
    </w:p>
    <w:p>
      <w:pPr>
        <w:spacing w:before="120" w:after="0" w:line="408" w:lineRule="exact"/>
        <w:ind w:left="0" w:right="0" w:firstLine="576"/>
        <w:jc w:val="left"/>
      </w:pPr>
      <w:r>
        <w:rPr/>
        <w:t xml:space="preserve">(14) The district treasurer responsible for collecting special assessments may account for the costs of handling the assessments and may collect a fee not to exceed the measurable costs incurred by the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145</w:t>
      </w:r>
      <w:r>
        <w:rPr/>
        <w:t xml:space="preserve">.</w:t>
      </w:r>
      <w:r>
        <w:t xml:space="preserve">080</w:t>
      </w:r>
      <w:r>
        <w:rPr/>
        <w:t xml:space="preserve"> and 2010 c 7 s 301 are each amended to read as follows:</w:t>
      </w:r>
    </w:p>
    <w:p>
      <w:pPr>
        <w:spacing w:before="0" w:after="0" w:line="408" w:lineRule="exact"/>
        <w:ind w:left="0" w:right="0" w:firstLine="576"/>
        <w:jc w:val="left"/>
      </w:pPr>
      <w:r>
        <w:rPr/>
        <w:t xml:space="preserve">(1) A community facilities district must be governed by a board of supervisors possessing the powers set forth under RCW 36.145.090. The board of supervisors must be appointed by each applicable legislative authority within sixty days of the formation of the district. Except as expressly provided under this section, each applicable legislative authority is authorized to appoint members to the board of supervisors only from among the members of its own governing body. Each applicable legislative authority must appoint the petitioner members or nominees required under subsection (2) or (3) of this section. The term of office of each supervisor is three years and until a successor is appointed, except that the supervisors first appointed serve for one and two years respectively from the date of their appointments, as designated in their appointments.</w:t>
      </w:r>
    </w:p>
    <w:p>
      <w:pPr>
        <w:spacing w:before="0" w:after="0" w:line="408" w:lineRule="exact"/>
        <w:ind w:left="0" w:right="0" w:firstLine="576"/>
        <w:jc w:val="left"/>
      </w:pPr>
      <w:r>
        <w:rPr/>
        <w:t xml:space="preserve">(2) Except as provided in subsection (3) of this section, if the proposed district is located entirely within a single jurisdiction, then the board of supervisors consists of: (a) Three members of the legislative authority of the jurisdiction; and (b) two members appointed from among the list of eligible supervisors included in the petition as provided in RCW 36.145.020(1)(h). All members of the board of supervisors must be natural persons.</w:t>
      </w:r>
    </w:p>
    <w:p>
      <w:pPr>
        <w:spacing w:before="0" w:after="0" w:line="408" w:lineRule="exact"/>
        <w:ind w:left="0" w:right="0" w:firstLine="576"/>
        <w:jc w:val="left"/>
      </w:pPr>
      <w:r>
        <w:rPr/>
        <w:t xml:space="preserve">(3) If all or a portion of the proposed district is located within unincorporated land that is entirely surrounded by an incorporated city or town, then the board of supervisors consists of: (a) Two members appointed from the county legislative authority; (b) two members appointed from the legislative authority of the city or town that is the additional legislative authority under RCW 36.145.010(4); and (c) one member appointed from the list of eligible petitioners included in the petition as provided in RCW 36.145.020(1)(h), depending on the number of additional members that are required to result in an overall odd number of supervisors.</w:t>
      </w:r>
    </w:p>
    <w:p>
      <w:pPr>
        <w:spacing w:before="0" w:after="0" w:line="408" w:lineRule="exact"/>
        <w:ind w:left="0" w:right="0" w:firstLine="576"/>
        <w:jc w:val="left"/>
      </w:pPr>
      <w:r>
        <w:rPr/>
        <w:t xml:space="preserve">(4) If the county, city, or town is the exclusive legislative authority pursuant to RCW 36.145.010, then the board of supervisors consists of: (a) Three members appointed from such county, city, or town; and (b) two members from the list of eligible petitioners or nominees included in the petition, as provided in RCW 36.145.020(1)(h), to result in an overall odd number of supervisors.</w:t>
      </w:r>
    </w:p>
    <w:p>
      <w:pPr>
        <w:spacing w:before="0" w:after="0" w:line="408" w:lineRule="exact"/>
        <w:ind w:left="0" w:right="0" w:firstLine="576"/>
        <w:jc w:val="left"/>
      </w:pPr>
      <w:r>
        <w:rPr/>
        <w:t xml:space="preserve">(5) The legislative authorities may appoint qualified professionals with expertise in municipal finance in lieu of one or more appointments authorized in this section. A jurisdiction's appointments to the board of supervisors may consist of a combination of qualified professionals authorized under this section and one or more members from the applicable legislative authority. Nothing contained in this section authorizes a legislative authority to exceed the maximum number of appointments set forth under subsection (2) or (3) of this section.</w:t>
      </w:r>
    </w:p>
    <w:p>
      <w:pPr>
        <w:spacing w:before="0" w:after="0" w:line="408" w:lineRule="exact"/>
        <w:ind w:left="0" w:right="0" w:firstLine="576"/>
        <w:jc w:val="left"/>
      </w:pPr>
      <w:r>
        <w:rPr/>
        <w:t xml:space="preserve">(6) A vacancy on the board must be filled by the legislative authority authorized to make the appointment to the applicable supervisor position under this section. Vacancies must be filled by a person in the same position vacating the board, which for initial petitioner members or nominees includes successor owners of property located within the boundaries of an approved district. If the approved district was originally located entirely on unincorporated land and the unincorporated land has been annexed into a city or town, then, as of the effective date of annexation, the city or town is deemed the exclusive legislative authority for the purposes of this chapter and the composition of the board must be structured accordingly, as provided in this section. </w:t>
      </w:r>
      <w:r>
        <w:rPr>
          <w:u w:val="single"/>
        </w:rPr>
        <w:t xml:space="preserve">Elected members of the applicable legislative authority serving as s</w:t>
      </w:r>
      <w:r>
        <w:rPr/>
        <w:t xml:space="preserve">upervisors must serve without compensation, but they are entitled to expenses, including traveling expenses, necessarily incurred in </w:t>
      </w:r>
      <w:r>
        <w:rPr>
          <w:u w:val="single"/>
        </w:rPr>
        <w:t xml:space="preserve">the</w:t>
      </w:r>
      <w:r>
        <w:rPr/>
        <w:t xml:space="preserve"> discharge of their duties. The board must designate a chair from time to time.</w:t>
      </w:r>
    </w:p>
    <w:p>
      <w:pPr>
        <w:spacing w:before="0" w:after="0" w:line="408" w:lineRule="exact"/>
        <w:ind w:left="0" w:right="0" w:firstLine="576"/>
        <w:jc w:val="left"/>
      </w:pPr>
      <w:r>
        <w:rPr>
          <w:u w:val="single"/>
        </w:rPr>
        <w:t xml:space="preserve">(7) Qualified professionals appointed to the board of supervisors are entitled to reasonable compensation in accordance with their professional expertise, and expenses, including traveling expenses, necessarily incurred in the discharge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formation of a community facilities district under chapter 36.145 RCW is exempted from compliance with this chapter, unless such formation constitutes a final agency decision to undertake construction of a structure or facility not otherwise exempt under state law or rule.</w:t>
      </w:r>
    </w:p>
    <w:p/>
    <w:p>
      <w:pPr>
        <w:jc w:val="center"/>
      </w:pPr>
      <w:r>
        <w:rPr>
          <w:b/>
        </w:rPr>
        <w:t>--- END ---</w:t>
      </w:r>
    </w:p>
    <w:sectPr>
      <w:pgNumType w:start="1"/>
      <w:footerReference xmlns:r="http://schemas.openxmlformats.org/officeDocument/2006/relationships" r:id="R20c99ecaa55b45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05e0fc0c72460c" /><Relationship Type="http://schemas.openxmlformats.org/officeDocument/2006/relationships/footer" Target="/word/footer1.xml" Id="R20c99ecaa55b45be" /></Relationships>
</file>