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a434a901a4646" /></Relationships>
</file>

<file path=word/document.xml><?xml version="1.0" encoding="utf-8"?>
<w:document xmlns:w="http://schemas.openxmlformats.org/wordprocessingml/2006/main">
  <w:body>
    <w:p>
      <w:r>
        <w:t>H-1225.3</w:t>
      </w:r>
    </w:p>
    <w:p>
      <w:pPr>
        <w:jc w:val="center"/>
      </w:pPr>
      <w:r>
        <w:t>_______________________________________________</w:t>
      </w:r>
    </w:p>
    <w:p/>
    <w:p>
      <w:pPr>
        <w:jc w:val="center"/>
      </w:pPr>
      <w:r>
        <w:rPr>
          <w:b/>
        </w:rPr>
        <w:t>SUBSTITUTE HOUSE BILL 1422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Harris, Tharinger, Jinkins, Macri, Kilduff, Van Werven, Doglio, Morgan, Fey, and Ormsby; by request of Department of Social and Health Services)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vulnerable adults; amending RCW 74.34.020, 74.34.063, 74.34.095, 74.34.110, 74.34.300, 74.39A.056, 13.50.010, and 68.50.105; adding a new section to chapter 74.34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 intentional, knowing, or reckless</w:t>
      </w:r>
      <w:r>
        <w:rPr/>
        <w:t xml:space="preserve"> action or inaction that inflicts injury, unreasonable confinement, intimidation, or punishment on a vulnerable adult. </w:t>
      </w:r>
      <w:r>
        <w:rPr>
          <w:u w:val="single"/>
        </w:rPr>
        <w:t xml:space="preserve">Accidental actions that result in injury are not abuse. Actions reasonable to protect a person from an immediate and substantial risk of injury are not physical abuse, mental abuse, or improper use of restraint.</w:t>
      </w:r>
      <w:r>
        <w:rPr/>
        <w:t xml:space="preserve"> In instances of abuse of a vulnerable adult who is unable to express or demonstrate physical harm, pain, or mental anguish, the abuse is presumed to cause physical harm, pain, or mental anguish.</w:t>
      </w:r>
    </w:p>
    <w:p>
      <w:pPr>
        <w:spacing w:before="0" w:after="0" w:line="408" w:lineRule="exact"/>
        <w:ind w:left="0" w:right="0" w:firstLine="576"/>
        <w:jc w:val="left"/>
      </w:pPr>
      <w:r>
        <w:rPr>
          <w:u w:val="single"/>
        </w:rPr>
        <w:t xml:space="preserve">(a) For the purpose of this subsection, the following definitions apply:</w:t>
      </w:r>
    </w:p>
    <w:p>
      <w:pPr>
        <w:spacing w:before="0" w:after="0" w:line="408" w:lineRule="exact"/>
        <w:ind w:left="0" w:right="0" w:firstLine="576"/>
        <w:jc w:val="left"/>
      </w:pPr>
      <w:r>
        <w:rPr>
          <w:u w:val="single"/>
        </w:rPr>
        <w:t xml:space="preserve">(i) INTENTIONAL. A person acts with intent or intentionally when he or she acts with the objective or purpose to inflict injury, unreasonable confinement, intimidation, or punishment on a vulnerable adult.</w:t>
      </w:r>
    </w:p>
    <w:p>
      <w:pPr>
        <w:spacing w:before="0" w:after="0" w:line="408" w:lineRule="exact"/>
        <w:ind w:left="0" w:right="0" w:firstLine="576"/>
        <w:jc w:val="left"/>
      </w:pPr>
      <w:r>
        <w:rPr>
          <w:u w:val="single"/>
        </w:rPr>
        <w:t xml:space="preserve">(ii) KNOWING. A person knows, or acts knowingly or with knowledge, when he or she is aware that his or her actions would inflict injury, unreasonable confinement, intimidation, or punishment on a vulnerable adult.</w:t>
      </w:r>
    </w:p>
    <w:p>
      <w:pPr>
        <w:spacing w:before="0" w:after="0" w:line="408" w:lineRule="exact"/>
        <w:ind w:left="0" w:right="0" w:firstLine="576"/>
        <w:jc w:val="left"/>
      </w:pPr>
      <w:r>
        <w:rPr>
          <w:u w:val="single"/>
        </w:rPr>
        <w:t xml:space="preserve">(iii) RECKLESS. A person is reckless or acts recklessly when he or she knows of and disregards a substantial risk that his or her action is likely to inflict injury, unreasonable confinement, intimidation, or punishment on a vulnerable adult, and his or her disregard of such substantial risk is a gross deviation from conduct that a reasonable person would exercise in the same situation.</w:t>
      </w:r>
    </w:p>
    <w:p>
      <w:pPr>
        <w:spacing w:before="0" w:after="0" w:line="408" w:lineRule="exact"/>
        <w:ind w:left="0" w:right="0" w:firstLine="576"/>
        <w:jc w:val="left"/>
      </w:pPr>
      <w:r>
        <w:rPr>
          <w:u w:val="single"/>
        </w:rPr>
        <w:t xml:space="preserve">(b)</w:t>
      </w:r>
      <w:r>
        <w:rPr/>
        <w:t xml:space="preserve"> Abuse includes sexual abuse, mental abuse, physical abuse, </w:t>
      </w:r>
      <w:r>
        <w:t>((</w:t>
      </w:r>
      <w:r>
        <w:rPr>
          <w:strike/>
        </w:rPr>
        <w:t xml:space="preserve">and</w:t>
      </w:r>
      <w:r>
        <w:t>))</w:t>
      </w:r>
      <w:r>
        <w:rPr/>
        <w:t xml:space="preserve"> personal exploitation of a vulnerable adult, and improper use of restraint against a vulnerable adult which have the following meanings: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"Physical abuse" means the </w:t>
      </w:r>
      <w:r>
        <w:t>((</w:t>
      </w:r>
      <w:r>
        <w:rPr>
          <w:strike/>
        </w:rPr>
        <w:t xml:space="preserve">willful</w:t>
      </w:r>
      <w:r>
        <w:t>))</w:t>
      </w:r>
      <w:r>
        <w:rPr/>
        <w:t xml:space="preserve"> action of </w:t>
      </w:r>
      <w:r>
        <w:rPr>
          <w:u w:val="single"/>
        </w:rPr>
        <w:t xml:space="preserve">intentionally, knowingly, or recklessly</w:t>
      </w:r>
      <w:r>
        <w:rPr/>
        <w:t xml:space="preserve">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"Mental abuse" means a </w:t>
      </w:r>
      <w:r>
        <w:t>((</w:t>
      </w:r>
      <w:r>
        <w:rPr>
          <w:strike/>
        </w:rPr>
        <w:t xml:space="preserve">willful</w:t>
      </w:r>
      <w:r>
        <w:t>))</w:t>
      </w:r>
      <w:r>
        <w:rPr/>
        <w:t xml:space="preserve"> verbal or nonverbal action that </w:t>
      </w:r>
      <w:r>
        <w:rPr>
          <w:u w:val="single"/>
        </w:rPr>
        <w:t xml:space="preserve">intentionally, knowingly, or recklessly</w:t>
      </w:r>
      <w:r>
        <w:rPr/>
        <w:t xml:space="preserve">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"Improper use of restraint" means the inappropriate use of chemical, physical, or mechanical restraints for convenience or discipline or in a manner that: </w:t>
      </w:r>
      <w:r>
        <w:t>((</w:t>
      </w:r>
      <w:r>
        <w:rPr>
          <w:strike/>
        </w:rPr>
        <w:t xml:space="preserve">(i)</w:t>
      </w:r>
      <w:r>
        <w:t>))</w:t>
      </w:r>
      <w:r>
        <w:rPr/>
        <w:t xml:space="preserve"> </w:t>
      </w:r>
      <w:r>
        <w:rPr>
          <w:u w:val="single"/>
        </w:rPr>
        <w:t xml:space="preserve">(A)</w:t>
      </w:r>
      <w:r>
        <w:rPr/>
        <w:t xml:space="preserve"> Is inconsistent with federal or state licensing or certification requirements for facilities, hospitals, or programs authorized under chapter 71A.12 RCW; </w:t>
      </w:r>
      <w:r>
        <w:t>((</w:t>
      </w:r>
      <w:r>
        <w:rPr>
          <w:strike/>
        </w:rPr>
        <w:t xml:space="preserve">(ii)</w:t>
      </w:r>
      <w:r>
        <w:t>))</w:t>
      </w:r>
      <w:r>
        <w:rPr/>
        <w:t xml:space="preserve"> </w:t>
      </w:r>
      <w:r>
        <w:rPr>
          <w:u w:val="single"/>
        </w:rPr>
        <w:t xml:space="preserve">(B)</w:t>
      </w:r>
      <w:r>
        <w:rPr/>
        <w:t xml:space="preserve"> is not medically authorized; or </w:t>
      </w:r>
      <w:r>
        <w:t>((</w:t>
      </w:r>
      <w:r>
        <w:rPr>
          <w:strike/>
        </w:rPr>
        <w:t xml:space="preserve">(iii)</w:t>
      </w:r>
      <w:r>
        <w:t>))</w:t>
      </w:r>
      <w:r>
        <w:rPr/>
        <w:t xml:space="preserve"> </w:t>
      </w:r>
      <w:r>
        <w:rPr>
          <w:u w:val="single"/>
        </w:rPr>
        <w:t xml:space="preserve">(C)</w:t>
      </w:r>
      <w:r>
        <w:rPr/>
        <w:t xml:space="preserve">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or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w:t>
      </w:r>
    </w:p>
    <w:p>
      <w:pPr>
        <w:spacing w:before="0" w:after="0" w:line="408" w:lineRule="exact"/>
        <w:ind w:left="0" w:right="0" w:firstLine="576"/>
        <w:jc w:val="left"/>
      </w:pPr>
      <w:r>
        <w:rPr/>
        <w:t xml:space="preserve">"Financial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w:t>
      </w:r>
      <w:r>
        <w:rPr>
          <w:u w:val="single"/>
        </w:rPr>
        <w:t xml:space="preserve">"Misappropriation of resident property" has the same meaning as defined in 42 C.F.R. Sec. 483.5 as it existed on the effective date of this section.</w:t>
      </w:r>
    </w:p>
    <w:p>
      <w:pPr>
        <w:spacing w:before="0" w:after="0" w:line="408" w:lineRule="exact"/>
        <w:ind w:left="0" w:right="0" w:firstLine="576"/>
        <w:jc w:val="left"/>
      </w:pPr>
      <w:r>
        <w:rPr>
          <w:u w:val="single"/>
        </w:rPr>
        <w:t xml:space="preserve">(17)</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w:t>
      </w:r>
      <w:r>
        <w:rPr>
          <w:u w:val="single"/>
        </w:rPr>
        <w:t xml:space="preserve">,</w:t>
      </w:r>
      <w:r>
        <w:rPr/>
        <w:t xml:space="preserve">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(24) "Vulnerable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(25)</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or misappropriation of resident property is a legitimate state purpose. Upon request, the department and the department of children, youth, and families must share information with each other contained in reports and findings of: (i) Abandonment, abuse, financial exploitation, neglect or self-neglect of vulnerable adults, and misappropriation of resident property;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rPr>
          <w:u w:val="single"/>
        </w:rPr>
        <w:t xml:space="preserve">(1)</w:t>
      </w:r>
      <w:r>
        <w:rPr/>
        <w:t xml:space="preserve"> An action known as a petition for an order for protection of a vulnerable adult in cases of abandonment, abuse, financial exploitation, or neglect is created.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vulnerable adult, or interested person on behalf of the vulnerable adult, may seek relief from abandonment, abuse, financial exploitation, or neglect, or the threat thereof, by filing a petition for an order for protection in superior court.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assistance or information provided by any person, including, but not limited to, court clerks, employees of the department, and other court facilitators, to another to complete the forms provided by the court in </w:t>
      </w:r>
      <w:r>
        <w:rPr>
          <w:u w:val="single"/>
        </w:rPr>
        <w:t xml:space="preserve">(e) of this</w:t>
      </w:r>
      <w:r>
        <w:rPr/>
        <w:t xml:space="preserve"> subsection </w:t>
      </w:r>
      <w:r>
        <w:t>((</w:t>
      </w:r>
      <w:r>
        <w:rPr>
          <w:strike/>
        </w:rPr>
        <w:t xml:space="preserve">(5) of this section</w:t>
      </w:r>
      <w:r>
        <w:t>))</w:t>
      </w:r>
      <w:r>
        <w:rPr/>
        <w:t xml:space="preserve"> does not constitute the practice of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petitioner is not required to post bond to obtain relief in any proceeding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No filing fee may be charged to the petitioner for proceedings under this section. Standard forms and written instructions shall be provided free of charge.</w:t>
      </w:r>
    </w:p>
    <w:p>
      <w:pPr>
        <w:spacing w:before="0" w:after="0" w:line="408" w:lineRule="exact"/>
        <w:ind w:left="0" w:right="0" w:firstLine="576"/>
        <w:jc w:val="left"/>
      </w:pPr>
      <w:r>
        <w:rPr>
          <w:u w:val="single"/>
        </w:rPr>
        <w:t xml:space="preserve">(2) A vulnerable adult who is the victim of stalking, or an interested person on behalf of the vulnerable adult, may apply for a stalking protection order under RCW 7.92.040.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financial exploitation, or misappropriation of resident property;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 on the registry.</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of a vulnerable adult, or misappropriation of resident property;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financial exploitation, or misappropriation of resident property;</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or misappropriation of resident property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or misappropriation of resident property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(18)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(18)(a) Upon request, the department and the department of social and health services must share information with each other contained in reports and findings of: (i) Abandonment, abuse, financial exploitation, self-neglect and neglect of vulnerable adults, or misappropriation of resident property;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social and health services or his or her designee in cases being reviewed under RCW 74.13.640 </w:t>
      </w:r>
      <w:r>
        <w:rPr>
          <w:u w:val="single"/>
        </w:rPr>
        <w:t xml:space="preserve">and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2020.</w:t>
      </w:r>
    </w:p>
    <w:p/>
    <w:p>
      <w:pPr>
        <w:jc w:val="center"/>
      </w:pPr>
      <w:r>
        <w:rPr>
          <w:b/>
        </w:rPr>
        <w:t>--- END ---</w:t>
      </w:r>
    </w:p>
    <w:sectPr>
      <w:pgNumType w:start="1"/>
      <w:footerReference xmlns:r="http://schemas.openxmlformats.org/officeDocument/2006/relationships" r:id="R6b53c73e3af24e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125ae37b84105" /><Relationship Type="http://schemas.openxmlformats.org/officeDocument/2006/relationships/footer" Target="/word/footer1.xml" Id="R6b53c73e3af24ebc" /></Relationships>
</file>