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a449de41d4503" /></Relationships>
</file>

<file path=word/document.xml><?xml version="1.0" encoding="utf-8"?>
<w:document xmlns:w="http://schemas.openxmlformats.org/wordprocessingml/2006/main">
  <w:body>
    <w:p>
      <w:r>
        <w:t>Z-0165.6</w:t>
      </w:r>
    </w:p>
    <w:p>
      <w:pPr>
        <w:jc w:val="center"/>
      </w:pPr>
      <w:r>
        <w:t>_______________________________________________</w:t>
      </w:r>
    </w:p>
    <w:p/>
    <w:p>
      <w:pPr>
        <w:jc w:val="center"/>
      </w:pPr>
      <w:r>
        <w:rPr>
          <w:b/>
        </w:rPr>
        <w:t>HOUSE BILL 1444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Fitzgibbon, Tarleton, and Ormsby; by request of Department of Commerce</w:t>
      </w:r>
    </w:p>
    <w:p/>
    <w:p>
      <w:r>
        <w:rPr>
          <w:t xml:space="preserve">Read first time 01/22/19.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(17)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(18)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(19)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(20) "Air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or a kitchen range hood,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12 kilowatts, contains nominally 40 gallons but no more than 120 gallons of rated hot water storage volume, and supplies a maximum hot water delivery temperature less than 180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w:t>
      </w:r>
      <w:r>
        <w:t>))</w:t>
      </w:r>
      <w:r>
        <w:rPr/>
        <w:t xml:space="preserve"> Wine chillers designed and sold for use by an individual;</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(d)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Compressors;</w:t>
      </w:r>
    </w:p>
    <w:p>
      <w:pPr>
        <w:spacing w:before="0" w:after="0" w:line="408" w:lineRule="exact"/>
        <w:ind w:left="0" w:right="0" w:firstLine="576"/>
        <w:jc w:val="left"/>
      </w:pPr>
      <w:r>
        <w:rPr>
          <w:u w:val="single"/>
        </w:rPr>
        <w:t xml:space="preserve">(i) Computers and computer monitors;</w:t>
      </w:r>
    </w:p>
    <w:p>
      <w:pPr>
        <w:spacing w:before="0" w:after="0" w:line="408" w:lineRule="exact"/>
        <w:ind w:left="0" w:right="0" w:firstLine="576"/>
        <w:jc w:val="left"/>
      </w:pPr>
      <w:r>
        <w:rPr>
          <w:u w:val="single"/>
        </w:rPr>
        <w:t xml:space="preserve">(j) Faucets;</w:t>
      </w:r>
    </w:p>
    <w:p>
      <w:pPr>
        <w:spacing w:before="0" w:after="0" w:line="408" w:lineRule="exact"/>
        <w:ind w:left="0" w:right="0" w:firstLine="576"/>
        <w:jc w:val="left"/>
      </w:pPr>
      <w:r>
        <w:rPr>
          <w:u w:val="single"/>
        </w:rPr>
        <w:t xml:space="preserve">(k) High CRI fluorescent lamps;</w:t>
      </w:r>
    </w:p>
    <w:p>
      <w:pPr>
        <w:spacing w:before="0" w:after="0" w:line="408" w:lineRule="exact"/>
        <w:ind w:left="0" w:right="0" w:firstLine="576"/>
        <w:jc w:val="left"/>
      </w:pPr>
      <w:r>
        <w:rPr>
          <w:u w:val="single"/>
        </w:rPr>
        <w:t xml:space="preserve">(l) Portable air conditioners;</w:t>
      </w:r>
    </w:p>
    <w:p>
      <w:pPr>
        <w:spacing w:before="0" w:after="0" w:line="408" w:lineRule="exact"/>
        <w:ind w:left="0" w:right="0" w:firstLine="576"/>
        <w:jc w:val="left"/>
      </w:pPr>
      <w:r>
        <w:rPr>
          <w:u w:val="single"/>
        </w:rPr>
        <w:t xml:space="preserve">(m) Residential ventilating fans;</w:t>
      </w:r>
    </w:p>
    <w:p>
      <w:pPr>
        <w:spacing w:before="0" w:after="0" w:line="408" w:lineRule="exact"/>
        <w:ind w:left="0" w:right="0" w:firstLine="576"/>
        <w:jc w:val="left"/>
      </w:pPr>
      <w:r>
        <w:rPr>
          <w:u w:val="single"/>
        </w:rPr>
        <w:t xml:space="preserve">(n) Showerheads;</w:t>
      </w:r>
    </w:p>
    <w:p>
      <w:pPr>
        <w:spacing w:before="0" w:after="0" w:line="408" w:lineRule="exact"/>
        <w:ind w:left="0" w:right="0" w:firstLine="576"/>
        <w:jc w:val="left"/>
      </w:pPr>
      <w:r>
        <w:rPr>
          <w:u w:val="single"/>
        </w:rPr>
        <w:t xml:space="preserve">(o) Spray sprinkler bodies;</w:t>
      </w:r>
    </w:p>
    <w:p>
      <w:pPr>
        <w:spacing w:before="0" w:after="0" w:line="408" w:lineRule="exact"/>
        <w:ind w:left="0" w:right="0" w:firstLine="576"/>
        <w:jc w:val="left"/>
      </w:pPr>
      <w:r>
        <w:rPr>
          <w:u w:val="single"/>
        </w:rPr>
        <w:t xml:space="preserve">(p) Uninterruptible power supplies;</w:t>
      </w:r>
    </w:p>
    <w:p>
      <w:pPr>
        <w:spacing w:before="0" w:after="0" w:line="408" w:lineRule="exact"/>
        <w:ind w:left="0" w:right="0" w:firstLine="576"/>
        <w:jc w:val="left"/>
      </w:pPr>
      <w:r>
        <w:rPr>
          <w:u w:val="single"/>
        </w:rPr>
        <w:t xml:space="preserve">(q) Urinals and water closets;</w:t>
      </w:r>
    </w:p>
    <w:p>
      <w:pPr>
        <w:spacing w:before="0" w:after="0" w:line="408" w:lineRule="exact"/>
        <w:ind w:left="0" w:right="0" w:firstLine="576"/>
        <w:jc w:val="left"/>
      </w:pPr>
      <w:r>
        <w:rPr>
          <w:u w:val="single"/>
        </w:rPr>
        <w:t xml:space="preserve">(r) Water coolers;</w:t>
      </w:r>
    </w:p>
    <w:p>
      <w:pPr>
        <w:spacing w:before="0" w:after="0" w:line="408" w:lineRule="exact"/>
        <w:ind w:left="0" w:right="0" w:firstLine="576"/>
        <w:jc w:val="left"/>
      </w:pPr>
      <w:r>
        <w:rPr>
          <w:u w:val="single"/>
        </w:rPr>
        <w:t xml:space="preserve">(s) General service lamps; and</w:t>
      </w:r>
    </w:p>
    <w:p>
      <w:pPr>
        <w:spacing w:before="0" w:after="0" w:line="408" w:lineRule="exact"/>
        <w:ind w:left="0" w:right="0" w:firstLine="576"/>
        <w:jc w:val="left"/>
      </w:pPr>
      <w:r>
        <w:rPr>
          <w:u w:val="single"/>
        </w:rPr>
        <w:t xml:space="preserve">(t)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w:t>
      </w:r>
      <w:r>
        <w:t>))</w:t>
      </w:r>
      <w:r>
        <w:rPr/>
        <w:t xml:space="preserve">(a)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2020,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2021,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2020, p</w:t>
      </w:r>
      <w:r>
        <w:rPr/>
        <w:t xml:space="preserve">ortable electric spas must be tested in accordance with the method specified in the California Code of Regulations, Title 20, section 1604 in effect as of July 26, 2009. </w:t>
      </w:r>
      <w:r>
        <w:rPr>
          <w:u w:val="single"/>
        </w:rPr>
        <w:t xml:space="preserve">Beginning January 1, 2021,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(8)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(9)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(10)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(11) Air compressors that meet the twelve criteria listed on page 350 to 351 of the "energy conservation standards for air compressors" final rule issued by the United States department of energy on December 5, 2016, shall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(12)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(13)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(14)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(15)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(16)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(17)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(19)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(20)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(21)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Compressors;</w:t>
      </w:r>
    </w:p>
    <w:p>
      <w:pPr>
        <w:spacing w:before="0" w:after="0" w:line="408" w:lineRule="exact"/>
        <w:ind w:left="0" w:right="0" w:firstLine="576"/>
        <w:jc w:val="left"/>
      </w:pPr>
      <w:r>
        <w:rPr>
          <w:u w:val="single"/>
        </w:rPr>
        <w:t xml:space="preserve">(e) Computers or computer monitors;</w:t>
      </w:r>
    </w:p>
    <w:p>
      <w:pPr>
        <w:spacing w:before="0" w:after="0" w:line="408" w:lineRule="exact"/>
        <w:ind w:left="0" w:right="0" w:firstLine="576"/>
        <w:jc w:val="left"/>
      </w:pPr>
      <w:r>
        <w:rPr>
          <w:u w:val="single"/>
        </w:rPr>
        <w:t xml:space="preserve">(f) Faucets;</w:t>
      </w:r>
    </w:p>
    <w:p>
      <w:pPr>
        <w:spacing w:before="0" w:after="0" w:line="408" w:lineRule="exact"/>
        <w:ind w:left="0" w:right="0" w:firstLine="576"/>
        <w:jc w:val="left"/>
      </w:pPr>
      <w:r>
        <w:rPr>
          <w:u w:val="single"/>
        </w:rPr>
        <w:t xml:space="preserve">(g) High CRI fluorescent lamps;</w:t>
      </w:r>
    </w:p>
    <w:p>
      <w:pPr>
        <w:spacing w:before="0" w:after="0" w:line="408" w:lineRule="exact"/>
        <w:ind w:left="0" w:right="0" w:firstLine="576"/>
        <w:jc w:val="left"/>
      </w:pPr>
      <w:r>
        <w:rPr>
          <w:u w:val="single"/>
        </w:rPr>
        <w:t xml:space="preserve">(h) Residential ventilating fans;</w:t>
      </w:r>
    </w:p>
    <w:p>
      <w:pPr>
        <w:spacing w:before="0" w:after="0" w:line="408" w:lineRule="exact"/>
        <w:ind w:left="0" w:right="0" w:firstLine="576"/>
        <w:jc w:val="left"/>
      </w:pPr>
      <w:r>
        <w:rPr>
          <w:u w:val="single"/>
        </w:rPr>
        <w:t xml:space="preserve">(i) Spray sprinkler bodies;</w:t>
      </w:r>
    </w:p>
    <w:p>
      <w:pPr>
        <w:spacing w:before="0" w:after="0" w:line="408" w:lineRule="exact"/>
        <w:ind w:left="0" w:right="0" w:firstLine="576"/>
        <w:jc w:val="left"/>
      </w:pPr>
      <w:r>
        <w:rPr>
          <w:u w:val="single"/>
        </w:rPr>
        <w:t xml:space="preserve">(j) Showerheads;</w:t>
      </w:r>
    </w:p>
    <w:p>
      <w:pPr>
        <w:spacing w:before="0" w:after="0" w:line="408" w:lineRule="exact"/>
        <w:ind w:left="0" w:right="0" w:firstLine="576"/>
        <w:jc w:val="left"/>
      </w:pPr>
      <w:r>
        <w:rPr>
          <w:u w:val="single"/>
        </w:rPr>
        <w:t xml:space="preserve">(k) Uninterruptible power supplies;</w:t>
      </w:r>
    </w:p>
    <w:p>
      <w:pPr>
        <w:spacing w:before="0" w:after="0" w:line="408" w:lineRule="exact"/>
        <w:ind w:left="0" w:right="0" w:firstLine="576"/>
        <w:jc w:val="left"/>
      </w:pPr>
      <w:r>
        <w:rPr>
          <w:u w:val="single"/>
        </w:rPr>
        <w:t xml:space="preserve">(l) Urinals and water closets;</w:t>
      </w:r>
    </w:p>
    <w:p>
      <w:pPr>
        <w:spacing w:before="0" w:after="0" w:line="408" w:lineRule="exact"/>
        <w:ind w:left="0" w:right="0" w:firstLine="576"/>
        <w:jc w:val="left"/>
      </w:pPr>
      <w:r>
        <w:rPr>
          <w:u w:val="single"/>
        </w:rPr>
        <w:t xml:space="preserve">(m) Water coolers;</w:t>
      </w:r>
    </w:p>
    <w:p>
      <w:pPr>
        <w:spacing w:before="0" w:after="0" w:line="408" w:lineRule="exact"/>
        <w:ind w:left="0" w:right="0" w:firstLine="576"/>
        <w:jc w:val="left"/>
      </w:pPr>
      <w:r>
        <w:rPr>
          <w:u w:val="single"/>
        </w:rPr>
        <w:t xml:space="preserve">(n) General service lamps; and</w:t>
      </w:r>
    </w:p>
    <w:p>
      <w:pPr>
        <w:spacing w:before="0" w:after="0" w:line="408" w:lineRule="exact"/>
        <w:ind w:left="0" w:right="0" w:firstLine="576"/>
        <w:jc w:val="left"/>
      </w:pPr>
      <w:r>
        <w:rPr>
          <w:u w:val="single"/>
        </w:rPr>
        <w:t xml:space="preserve">(o)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No new portable air conditioner manufactured on or after January 1, 2022, may be sold or offered for sale in the state unless the efficiency of the new product meets or exceeds the efficiency standards set forth in RCW 19.260.040.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3, 2017.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coordinate with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in paper form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shall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b0e63b051a0b4d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fc299d656417d" /><Relationship Type="http://schemas.openxmlformats.org/officeDocument/2006/relationships/footer" Target="/word/footer1.xml" Id="Rb0e63b051a0b4dec" /></Relationships>
</file>