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52df21f044044" /></Relationships>
</file>

<file path=word/document.xml><?xml version="1.0" encoding="utf-8"?>
<w:document xmlns:w="http://schemas.openxmlformats.org/wordprocessingml/2006/main">
  <w:body>
    <w:p>
      <w:r>
        <w:t>H-0904.1</w:t>
      </w:r>
    </w:p>
    <w:p>
      <w:pPr>
        <w:jc w:val="center"/>
      </w:pPr>
      <w:r>
        <w:t>_______________________________________________</w:t>
      </w:r>
    </w:p>
    <w:p/>
    <w:p>
      <w:pPr>
        <w:jc w:val="center"/>
      </w:pPr>
      <w:r>
        <w:rPr>
          <w:b/>
        </w:rPr>
        <w:t>HOUSE BILL 1453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Jinkins, Morgan, Dolan, Frame, Peterson, Thai, Doglio, Gregerson, Pellicciotti, Orwall, Davis, Lekanoff, Senn, Kloba, Stanford, and Ortiz-Self</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59.12.030, 59.12.040, 59.18.365, 59.18.380, 59.18.410, 59.18.290, and 59.18.390; reenacting and amending RCW 59.18.030; adding a new section to chapter 59.18 RCW; and repealing RCW 59.18.375.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guilty of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w:t>
      </w:r>
      <w:r>
        <w:rPr>
          <w:u w:val="single"/>
        </w:rPr>
        <w:t xml:space="preserve">, or for the period of twenty-one days after service for tenancies under chapter 59.18 RCW</w:t>
      </w:r>
      <w:r>
        <w:rPr/>
        <w:t xml:space="preserve">.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2010 c 8 s 19007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through the mail addressed to the person entitled thereto at his or her place of residence;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in the county in which the property is situated properly addressed with postage prepaid: PROVIDED, HOWEVER, That when service is made by mail one additional day shall be allowed before the commencement of an action based upon such notice. </w:t>
      </w:r>
      <w:r>
        <w:t>((</w:t>
      </w:r>
      <w:r>
        <w:rPr>
          <w:strike/>
        </w:rPr>
        <w:t xml:space="preserve">RCW 59.18.375 may also apply to notice given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consideration for use and occupancy of the premises. These terms do not include charges for costs incurred due to late payment, damages, utilities,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t>((</w:t>
      </w:r>
      <w:r>
        <w:rPr>
          <w:strike/>
        </w:rPr>
        <w:t xml:space="preserve">IN THE SUPERIOR COURT OF THE</w:t>
      </w:r>
    </w:p>
    <w:p>
      <w:pPr>
        <w:spacing w:before="0" w:after="0" w:line="408" w:lineRule="exact"/>
        <w:ind w:left="0" w:right="0" w:firstLine="0"/>
        <w:jc w:val="center"/>
      </w:pPr>
      <w:r>
        <w:rPr>
          <w:strike/>
        </w:rPr>
        <w:t xml:space="preserve">STATE OF WASHINGTON</w:t>
      </w:r>
    </w:p>
    <w:p>
      <w:pPr>
        <w:spacing w:before="0" w:after="0" w:line="408" w:lineRule="exact"/>
        <w:ind w:left="0" w:right="0" w:firstLine="0"/>
        <w:jc w:val="center"/>
      </w:pPr>
      <w:r>
        <w:rPr>
          <w:strike/>
        </w:rPr>
        <w:t xml:space="preserve">IN AND</w:t>
      </w:r>
    </w:p>
    <w:p>
      <w:pPr>
        <w:spacing w:before="0" w:after="0" w:line="408" w:lineRule="exact"/>
        <w:ind w:left="0" w:right="0" w:firstLine="0"/>
        <w:jc w:val="center"/>
      </w:pPr>
      <w:r>
        <w:rPr>
          <w:strike/>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Plaintiff,</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trike/>
                <w:sz w:val="20"/>
              </w:rPr>
              <w:t xml:space="preserve"></w:t>
            </w:r>
          </w:p>
          <w:p>
            <w:pPr>
              <w:spacing w:before="0" w:after="0" w:line="408" w:lineRule="exact"/>
              <w:ind w:left="0" w:right="0" w:firstLine="0"/>
              <w:jc w:val="center"/>
            </w:pPr>
            <w:r>
              <w:rPr>
                <w:rFonts w:ascii="Symbol" w:hAnsi="Symbol"/>
                <w:strike/>
                <w:sz w:val="20"/>
              </w:rPr>
              <w:t xml:space="preserve"></w:t>
            </w:r>
          </w:p>
          <w:p>
            <w:pPr>
              <w:spacing w:before="0" w:after="0" w:line="408" w:lineRule="exact"/>
              <w:ind w:left="0" w:right="0" w:firstLine="0"/>
              <w:jc w:val="center"/>
            </w:pPr>
            <w:r>
              <w:rPr>
                <w:rFonts w:ascii="Symbol" w:hAnsi="Symbol"/>
                <w:strike/>
                <w:sz w:val="20"/>
              </w:rPr>
              <w:t xml:space="preserve"></w:t>
            </w:r>
          </w:p>
          <w:p>
            <w:pPr>
              <w:spacing w:before="0" w:after="0" w:line="408" w:lineRule="exact"/>
              <w:ind w:left="0" w:right="0" w:firstLine="0"/>
              <w:jc w:val="center"/>
            </w:pPr>
            <w:r>
              <w:rPr>
                <w:rFonts w:ascii="Symbol" w:hAnsi="Symbol"/>
                <w:strike/>
                <w:sz w:val="20"/>
              </w:rPr>
              <w:t xml:space="preserve"></w:t>
            </w:r>
          </w:p>
          <w:p>
            <w:pPr>
              <w:spacing w:before="0" w:after="0" w:line="408" w:lineRule="exact"/>
              <w:ind w:left="0" w:right="0" w:firstLine="0"/>
              <w:jc w:val="center"/>
            </w:pPr>
            <w:r>
              <w:rPr>
                <w:rFonts w:ascii="Symbol" w:hAnsi="Symbol"/>
                <w:strike/>
                <w:sz w:val="20"/>
              </w:rPr>
              <w:t xml:space="preserve"></w:t>
            </w:r>
          </w:p>
          <w:p>
            <w:pPr>
              <w:spacing w:before="0" w:after="0" w:line="408" w:lineRule="exact"/>
              <w:ind w:left="0" w:right="0" w:firstLine="0"/>
              <w:jc w:val="center"/>
            </w:pPr>
            <w:r>
              <w:rPr>
                <w:rFonts w:ascii="Symbol" w:hAnsi="Symbol"/>
                <w:strike/>
                <w:sz w:val="20"/>
              </w:rPr>
              <w:t xml:space="preserve"></w:t>
            </w:r>
          </w:p>
          <w:p>
            <w:pPr>
              <w:spacing w:before="0" w:after="0" w:line="408" w:lineRule="exact"/>
              <w:ind w:left="0" w:right="0" w:firstLine="0"/>
              <w:jc w:val="center"/>
            </w:pPr>
            <w:r>
              <w:rPr>
                <w:rFonts w:ascii="Symbol" w:hAnsi="Symbol"/>
                <w:strike/>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trike/>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trike/>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Defendant.</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strike/>
        </w:rPr>
        <w:t xml:space="preserve">THIS IS NOTICE OF A LAWSUIT TO EVICT YOU.</w:t>
      </w:r>
    </w:p>
    <w:p>
      <w:pPr>
        <w:spacing w:before="0" w:after="0" w:line="408" w:lineRule="exact"/>
        <w:ind w:left="0" w:right="0" w:firstLine="0"/>
        <w:jc w:val="center"/>
      </w:pPr>
      <w:r>
        <w:rPr>
          <w:strike/>
        </w:rPr>
        <w:t xml:space="preserve">PLEASE READ IT CAREFULLY.</w:t>
      </w:r>
    </w:p>
    <w:p>
      <w:pPr>
        <w:spacing w:before="0" w:after="0" w:line="408" w:lineRule="exact"/>
        <w:ind w:left="0" w:right="0" w:firstLine="0"/>
        <w:jc w:val="center"/>
      </w:pPr>
      <w:r>
        <w:rPr>
          <w:strike/>
        </w:rPr>
        <w:t xml:space="preserve">THE DEADLINE FOR YOUR WRITTEN</w:t>
      </w:r>
    </w:p>
    <w:p>
      <w:pPr>
        <w:spacing w:before="0" w:after="0" w:line="408" w:lineRule="exact"/>
        <w:ind w:left="0" w:right="0" w:firstLine="0"/>
        <w:jc w:val="center"/>
      </w:pPr>
      <w:r>
        <w:rPr>
          <w:strike/>
        </w:rPr>
        <w:t xml:space="preserve">RESPONSE IS: 5:00 p.m., on . . . . . . . . .</w:t>
      </w:r>
    </w:p>
    <w:p>
      <w:pPr>
        <w:spacing w:before="120" w:after="0" w:line="408" w:lineRule="exact"/>
        <w:ind w:left="0" w:right="0" w:firstLine="0"/>
        <w:jc w:val="left"/>
      </w:pPr>
      <w:r>
        <w:rPr>
          <w:strike/>
        </w:rPr>
        <w:t xml:space="preserve">TO:  . . . . . . . . . . . . (Name)</w:t>
      </w:r>
    </w:p>
    <w:p>
      <w:pPr>
        <w:spacing w:before="0" w:after="0" w:line="408" w:lineRule="exact"/>
        <w:ind w:left="0" w:right="0" w:firstLine="576"/>
        <w:jc w:val="left"/>
      </w:pPr>
      <w:r>
        <w:rPr>
          <w:strike/>
        </w:rPr>
        <w:t xml:space="preserve">. . . . . . . . . . . . (Address)</w:t>
      </w:r>
    </w:p>
    <w:p>
      <w:pPr>
        <w:spacing w:before="120" w:after="0" w:line="408" w:lineRule="exact"/>
        <w:ind w:left="0" w:right="0" w:firstLine="576"/>
        <w:jc w:val="left"/>
      </w:pP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240" w:after="0" w:line="408" w:lineRule="exact"/>
        <w:ind w:left="0" w:right="0" w:firstLine="0"/>
        <w:jc w:val="center"/>
      </w:pPr>
      <w:r>
        <w:rPr>
          <w:u w:val="single"/>
        </w:rPr>
        <w:t xml:space="preserve">IN THE SUPERIOR COURT OF THE</w:t>
      </w:r>
    </w:p>
    <w:p>
      <w:pPr>
        <w:spacing w:before="0" w:after="0" w:line="408" w:lineRule="exact"/>
        <w:ind w:left="0" w:right="0" w:firstLine="0"/>
        <w:jc w:val="center"/>
      </w:pPr>
      <w:r>
        <w:rPr>
          <w:u w:val="single"/>
        </w:rPr>
        <w:t xml:space="preserve">STATE OF WASHINGTON</w:t>
      </w:r>
    </w:p>
    <w:p>
      <w:pPr>
        <w:spacing w:before="0" w:after="0" w:line="408" w:lineRule="exact"/>
        <w:ind w:left="0" w:right="0" w:firstLine="0"/>
        <w:jc w:val="center"/>
      </w:pPr>
      <w:r>
        <w:rPr>
          <w:u w:val="single"/>
        </w:rPr>
        <w:t xml:space="preserve">IN AND</w:t>
      </w:r>
    </w:p>
    <w:p>
      <w:pPr>
        <w:spacing w:before="0" w:after="0" w:line="408" w:lineRule="exact"/>
        <w:ind w:left="0" w:right="0" w:firstLine="0"/>
        <w:jc w:val="center"/>
      </w:pPr>
      <w:r>
        <w:rPr>
          <w:u w:val="single"/>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Plaintiff/Landlord/Owner,</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u w:val="single"/>
              </w:rPr>
              <w:t xml:space="preserve"></w:t>
            </w:r>
          </w:p>
          <w:p>
            <w:pPr>
              <w:spacing w:before="0" w:after="0" w:line="408" w:lineRule="exact"/>
              <w:ind w:left="0" w:right="0" w:firstLine="0"/>
              <w:jc w:val="center"/>
            </w:pPr>
            <w:r>
              <w:rPr>
                <w:rFonts w:ascii="Symbol" w:hAnsi="Symbol"/>
                <w:sz w:val="20"/>
                <w:u w:val="single"/>
              </w:rPr>
              <w:t xml:space="preserve"></w:t>
            </w:r>
          </w:p>
          <w:p>
            <w:pPr>
              <w:spacing w:before="0" w:after="0" w:line="408" w:lineRule="exact"/>
              <w:ind w:left="0" w:right="0" w:firstLine="0"/>
              <w:jc w:val="center"/>
            </w:pPr>
            <w:r>
              <w:rPr>
                <w:rFonts w:ascii="Symbol" w:hAnsi="Symbol"/>
                <w:sz w:val="20"/>
                <w:u w:val="single"/>
              </w:rPr>
              <w:t xml:space="preserve"></w:t>
            </w:r>
          </w:p>
          <w:p>
            <w:pPr>
              <w:spacing w:before="0" w:after="0" w:line="408" w:lineRule="exact"/>
              <w:ind w:left="0" w:right="0" w:firstLine="0"/>
              <w:jc w:val="center"/>
            </w:pPr>
            <w:r>
              <w:rPr>
                <w:rFonts w:ascii="Symbol" w:hAnsi="Symbol"/>
                <w:sz w:val="20"/>
                <w:u w:val="single"/>
              </w:rPr>
              <w:t xml:space="preserve"></w:t>
            </w:r>
          </w:p>
          <w:p>
            <w:pPr>
              <w:spacing w:before="0" w:after="0" w:line="408" w:lineRule="exact"/>
              <w:ind w:left="0" w:right="0" w:firstLine="0"/>
              <w:jc w:val="center"/>
            </w:pPr>
            <w:r>
              <w:rPr>
                <w:rFonts w:ascii="Symbol" w:hAnsi="Symbol"/>
                <w:sz w:val="20"/>
                <w:u w:val="single"/>
              </w:rPr>
              <w:t xml:space="preserve"></w:t>
            </w:r>
          </w:p>
          <w:p>
            <w:pPr>
              <w:spacing w:before="0" w:after="0" w:line="408" w:lineRule="exact"/>
              <w:ind w:left="0" w:right="0" w:firstLine="0"/>
              <w:jc w:val="center"/>
            </w:pPr>
            <w:r>
              <w:rPr>
                <w:rFonts w:ascii="Symbol" w:hAnsi="Symbol"/>
                <w:sz w:val="20"/>
                <w:u w:val="single"/>
              </w:rPr>
              <w:t xml:space="preserve"></w:t>
            </w:r>
          </w:p>
          <w:p>
            <w:pPr>
              <w:spacing w:before="0" w:after="0" w:line="408" w:lineRule="exact"/>
              <w:ind w:left="0" w:right="0" w:firstLine="0"/>
              <w:jc w:val="center"/>
            </w:pPr>
            <w:r>
              <w:rPr>
                <w:rFonts w:ascii="Symbol" w:hAnsi="Symbol"/>
                <w:sz w:val="20"/>
                <w:u w:val="single"/>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u w:val="single"/>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Defendant/Tenant/Occupant.</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0" w:after="0" w:line="408" w:lineRule="exact"/>
        <w:ind w:left="0" w:right="0" w:firstLine="0"/>
        <w:jc w:val="center"/>
      </w:pPr>
      <w:r>
        <w:rPr>
          <w:u w:val="single"/>
        </w:rPr>
        <w:t xml:space="preserve">THIS IS AN IMPORTANT LEGAL DOCUMENT TO EVICT YOU.</w:t>
      </w:r>
    </w:p>
    <w:p>
      <w:pPr>
        <w:spacing w:before="0" w:after="0" w:line="408" w:lineRule="exact"/>
        <w:ind w:left="0" w:right="0" w:firstLine="0"/>
        <w:jc w:val="center"/>
      </w:pPr>
      <w:r>
        <w:rPr>
          <w:u w:val="single"/>
        </w:rPr>
        <w:t xml:space="preserve">YOUR </w:t>
      </w:r>
      <w:r>
        <w:rPr>
          <w:b/>
          <w:u w:val="single"/>
        </w:rPr>
        <w:t xml:space="preserve">WRITTEN</w:t>
      </w:r>
      <w:r>
        <w:rPr>
          <w:u w:val="single"/>
        </w:rPr>
        <w:t xml:space="preserve"> RESPONSE MUST BE RECEIVED BY 5:00 p.m.</w:t>
      </w:r>
    </w:p>
    <w:p>
      <w:pPr>
        <w:spacing w:before="0" w:after="0" w:line="408" w:lineRule="exact"/>
        <w:ind w:left="0" w:right="0" w:firstLine="0"/>
        <w:jc w:val="center"/>
      </w:pPr>
      <w:r>
        <w:rPr>
          <w:u w:val="single"/>
        </w:rPr>
        <w:t xml:space="preserve">on . . . . . . . . .</w:t>
      </w:r>
    </w:p>
    <w:p>
      <w:pPr>
        <w:spacing w:before="120" w:after="0" w:line="408" w:lineRule="exact"/>
        <w:ind w:left="0" w:right="0" w:firstLine="0"/>
        <w:jc w:val="left"/>
      </w:pPr>
      <w:r>
        <w:rPr>
          <w:u w:val="single"/>
        </w:rPr>
        <w:t xml:space="preserve">TO:  . . . . . . . . . . . . (Defendant's Name)</w:t>
      </w:r>
    </w:p>
    <w:p>
      <w:pPr>
        <w:spacing w:before="0" w:after="0" w:line="408" w:lineRule="exact"/>
        <w:ind w:left="0" w:right="0" w:firstLine="576"/>
        <w:jc w:val="left"/>
      </w:pPr>
      <w:r>
        <w:rPr>
          <w:u w:val="single"/>
        </w:rPr>
        <w:t xml:space="preserve">. . . . . . . . . . . . (Defendant's Address)</w:t>
      </w:r>
    </w:p>
    <w:p>
      <w:pPr>
        <w:spacing w:before="120" w:after="0" w:line="408" w:lineRule="exact"/>
        <w:ind w:left="0" w:right="0" w:firstLine="576"/>
        <w:jc w:val="left"/>
      </w:pPr>
      <w:r>
        <w:rPr>
          <w:b/>
          <w:u w:val="single"/>
        </w:rPr>
        <w:t xml:space="preserve">GET HELP: If you do not respond by . . . (date) . . ., you will lose your right to defend yourself in court. </w:t>
      </w:r>
      <w:r>
        <w:rPr>
          <w:u w:val="single"/>
        </w:rPr>
        <w:t xml:space="preserve">If you cannot afford a lawyer, you can get help at WashingtonLawHelp.org. They have forms to help you respond. If you do not have the internet at home, you can get on the internet at your local library. You may also call 211. They can refer you to free or cheap legal help. They can help you find help paying for a lawyer.</w:t>
      </w:r>
    </w:p>
    <w:p>
      <w:pPr>
        <w:spacing w:before="120" w:after="0" w:line="408" w:lineRule="exact"/>
        <w:ind w:left="0" w:right="0" w:firstLine="576"/>
        <w:jc w:val="left"/>
      </w:pPr>
      <w:r>
        <w:rPr>
          <w:b/>
          <w:u w:val="single"/>
        </w:rPr>
        <w:t xml:space="preserve">HOW TO RESPOND</w:t>
      </w:r>
      <w:r>
        <w:rPr>
          <w:u w:val="single"/>
        </w:rPr>
        <w:t xml:space="preserve">: </w:t>
      </w:r>
      <w:r>
        <w:rPr>
          <w:b/>
          <w:u w:val="single"/>
        </w:rPr>
        <w:t xml:space="preserve">Phone calls to your Landlord or your Landlord's lawyer are not a response.</w:t>
      </w:r>
      <w:r>
        <w:rPr>
          <w:u w:val="single"/>
        </w:rPr>
        <w:t xml:space="preserve"> You may respond with a "notice of appearance." This is a letter that includes the following:</w:t>
      </w:r>
    </w:p>
    <w:p>
      <w:pPr>
        <w:spacing w:before="12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plaintiff(s) and the defendant(s)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12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w:t>
      </w:r>
    </w:p>
    <w:p>
      <w:pPr>
        <w:spacing w:before="0" w:after="0" w:line="408" w:lineRule="exact"/>
        <w:ind w:left="0" w:right="0" w:firstLine="0"/>
        <w:jc w:val="left"/>
      </w:pPr>
      <w:r>
        <w:rPr>
          <w:u w:val="single"/>
        </w:rPr>
        <w:t xml:space="preserve">. . . . . . . . . . . . . . (Address/Room number/Business hours of court clerk)</w:t>
      </w:r>
    </w:p>
    <w:p>
      <w:pPr>
        <w:spacing w:before="120" w:after="0" w:line="408" w:lineRule="exact"/>
        <w:ind w:left="0" w:right="0" w:firstLine="576"/>
        <w:jc w:val="left"/>
      </w:pPr>
      <w:r>
        <w:rPr>
          <w:b/>
          <w:u w:val="single"/>
        </w:rPr>
        <w:t xml:space="preserve">WHERE TO RESPOND</w:t>
      </w:r>
      <w:r>
        <w:rPr>
          <w:u w:val="single"/>
        </w:rPr>
        <w:t xml:space="preserve">: You must mail, fax, or hand-deliver your response letter to your Landlord or Landlord's lawyer. If you mail it, you must do it by . . . (3 days before deadline) . . . .. Get a proof of mailing from the post office.</w:t>
      </w:r>
    </w:p>
    <w:p>
      <w:pPr>
        <w:spacing w:before="120" w:after="0" w:line="408" w:lineRule="exact"/>
        <w:ind w:left="0" w:right="0" w:firstLine="0"/>
        <w:jc w:val="left"/>
      </w:pPr>
      <w:r>
        <w:rPr>
          <w:u w:val="single"/>
        </w:rPr>
        <w:t xml:space="preserve">If you hand-deliver or fax it, you must do it by . . . (date of deadline) . . . .. The address is:</w:t>
      </w:r>
    </w:p>
    <w:p>
      <w:pPr>
        <w:spacing w:before="12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120" w:after="0" w:line="408" w:lineRule="exact"/>
        <w:ind w:left="0" w:right="0" w:firstLine="576"/>
        <w:jc w:val="left"/>
      </w:pPr>
      <w:r>
        <w:rPr>
          <w:b/>
          <w:u w:val="single"/>
        </w:rPr>
        <w:t xml:space="preserve">COURT DATE</w:t>
      </w:r>
      <w:r>
        <w:rPr>
          <w:u w:val="single"/>
        </w:rPr>
        <w:t xml:space="preserve">: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as that term is defined in RCW 59.18.030, before applying any payment toward late payments, damages, utilities, deposits, legal costs, or other fees, including attorneys' fees.</w:t>
      </w:r>
    </w:p>
    <w:p>
      <w:pPr>
        <w:spacing w:before="0" w:after="0" w:line="408" w:lineRule="exact"/>
        <w:ind w:left="0" w:right="0" w:firstLine="576"/>
        <w:jc w:val="left"/>
      </w:pPr>
      <w:r>
        <w:rPr/>
        <w:t xml:space="preserve">(2) Continued tenancy or relief from forfeiture may not be conditioned on a tenant's payment or satisfaction of any monetary amount other than rent. However, this does not foreclose a landlord from pursuing other lawful remedies to collect late payments, damages,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380</w:t>
      </w:r>
      <w:r>
        <w:rPr/>
        <w:t xml:space="preserve"> and 2011 c 132 s 18 are each amended to read as follows:</w:t>
      </w:r>
    </w:p>
    <w:p>
      <w:pPr>
        <w:spacing w:before="0" w:after="0" w:line="408" w:lineRule="exact"/>
        <w:ind w:left="0" w:right="0" w:firstLine="576"/>
        <w:jc w:val="left"/>
      </w:pPr>
      <w:r>
        <w:rPr/>
        <w:t xml:space="preserve">At the time and place fixed for the hearing of plaintiff's motion for a writ of restitution, the defendant, or any person in possession or claiming possession of the property, may answer, orally or in writing, and assert any legal or equitable defense or set-off arising out of the tenancy. If the answer is oral the substance thereof shall be endorsed on the complaint by the court. The court shall examine the parties and witnesses orally to ascertain the merits of the complaint and answer, and if it shall appear that the plaintiff has the right to be restored to possession of the property, the court shall enter an order directing the issuance of a writ of restitution, returnable ten days after its date, restoring to the plaintiff possession of the property and if it shall appear to the court that there is no substantial issue of material fact of the right of the plaintiff to be granted other relief as prayed for in the complaint and provided for in this chapter, the court may enter an order and judgment granting so much of such relief as may be sustained by the proof, and the court may grant such other relief as may be prayed for in the plaintiff's complaint and provided for in this chapter, then the court shall enter an order denying any relief sought by the plaintiff for which the court has determined that the plaintiff has no right as a matter of law: PROVIDED, That within three days after the service of the writ of restitution issued prior to final judgment, the defendant, or person in possession of the property, may, in any action for the recovery of possession of the property for failure to pay rent, stay the execution of the writ pending final judgment by paying into court or to the plaintiff, as the court directs, all rent found to be due, and in addition by paying, on a monthly basis pending final judgment, an amount equal to the monthly rent called for by the lease or rental agreement at the time the complaint was filed: PROVIDED FURTHER, That before any writ shall issue prior to final judgment the plaintiff shall execute to the defendant and file in the court a bond in such sum as the court may order, with sufficient surety to be approved by the clerk, conditioned that the plaintiff will prosecute his or her action without delay, and will pay all costs that may be adjudged to the defendant, and all damages which he or she may sustain by reason of the writ of restitution having been issued, should the same be wrongfully sued out. The court shall also enter an order directing the parties to proceed to trial on the complaint and answer in the usual manner.</w:t>
      </w:r>
    </w:p>
    <w:p>
      <w:pPr>
        <w:spacing w:before="0" w:after="0" w:line="408" w:lineRule="exact"/>
        <w:ind w:left="0" w:right="0" w:firstLine="576"/>
        <w:jc w:val="left"/>
      </w:pPr>
      <w:r>
        <w:rPr/>
        <w:t xml:space="preserve">If it appears to the court that the plaintiff should not be restored to possession of the property, the court shall deny plaintiff's motion for a writ of restitution and enter an order directing the parties to proceed to trial within thirty days on the complaint and answer. If it appears to the court that there is a substantial issue of material fact as to whether or not the plaintiff is entitled to other relief as is prayed for in plaintiff's complaint and provided for in this chapter, or that there is a genuine issue of a material fact pertaining to a legal or equitable defense or set-off raised in the defendant's answer, the court shall grant or deny so much of plaintiff's other relief sought and so much of defendant's defenses or set-off claimed, as may be proper. </w:t>
      </w:r>
      <w:r>
        <w:rPr>
          <w:u w:val="single"/>
        </w:rPr>
        <w:t xml:space="preserve">If it appears to the court that relief from forfeiture is appropriate in the interest of justice, the court shall have discretion to grant such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upon the trial the verdict of the jury or, if the case be tried without a jury, the finding of the court be in favor of the plaintiff and against the defendant,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plaintiff by any forcible entry, or by any forcible or unlawful detainer, alleged in the complaint and proved on the trial, and, if the alleged unlawful detainer be after default in the payment of rent, find the amount of any rent due, and the judgment shall be rendered against the defendant guilty of the forcible entry, forcible detainer, or unlawful detainer for the amount of damages thus assessed and for the rent, if any, found due, and the court may award statutory costs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u w:val="single"/>
        </w:rPr>
        <w:t xml:space="preserve">(2)</w:t>
      </w:r>
      <w:r>
        <w:rPr/>
        <w:t xml:space="preserve"> When the proceeding is for an unlawful detainer after default in the payment of rent, </w:t>
      </w:r>
      <w:r>
        <w:t>((</w:t>
      </w:r>
      <w:r>
        <w:rPr>
          <w:strike/>
        </w:rPr>
        <w:t xml:space="preserve">and the lease or agreement under which the rent is payable has not by its terms expired,</w:t>
      </w:r>
      <w:r>
        <w:t>))</w:t>
      </w:r>
      <w:r>
        <w:rPr/>
        <w:t xml:space="preserve"> execution upon the judgment shall not be issued until the expiration of five </w:t>
      </w:r>
      <w:r>
        <w:rPr>
          <w:u w:val="single"/>
        </w:rPr>
        <w:t xml:space="preserve">court</w:t>
      </w:r>
      <w:r>
        <w:rPr/>
        <w:t xml:space="preserve"> days after the entry of the judgment, within which time the tenant or any subtenant, or any mortgagee of the term, or other party interested in the continuance of the tenancy, may pay into court for the landlord the amount of the </w:t>
      </w:r>
      <w:r>
        <w:rPr>
          <w:u w:val="single"/>
        </w:rPr>
        <w:t xml:space="preserve">principal</w:t>
      </w:r>
      <w:r>
        <w:rPr/>
        <w:t xml:space="preserve"> judgment </w:t>
      </w:r>
      <w:r>
        <w:t>((</w:t>
      </w:r>
      <w:r>
        <w:rPr>
          <w:strike/>
        </w:rPr>
        <w:t xml:space="preserve">and costs,</w:t>
      </w:r>
      <w:r>
        <w:t>))</w:t>
      </w:r>
      <w:r>
        <w:rPr/>
        <w:t xml:space="preserve"> </w:t>
      </w:r>
      <w:r>
        <w:rPr>
          <w:u w:val="single"/>
        </w:rPr>
        <w:t xml:space="preserve">for rent</w:t>
      </w:r>
      <w:r>
        <w:rPr/>
        <w:t xml:space="preserve"> and </w:t>
      </w:r>
      <w:r>
        <w:t>((</w:t>
      </w:r>
      <w:r>
        <w:rPr>
          <w:strike/>
        </w:rPr>
        <w:t xml:space="preserve">thereupon</w:t>
      </w:r>
      <w:r>
        <w:t>))</w:t>
      </w:r>
      <w:r>
        <w:rPr/>
        <w:t xml:space="preserve"> </w:t>
      </w:r>
      <w:r>
        <w:rPr>
          <w:u w:val="single"/>
        </w:rPr>
        <w:t xml:space="preserve">upon satisfaction of</w:t>
      </w:r>
      <w:r>
        <w:rPr/>
        <w:t xml:space="preserve"> the </w:t>
      </w:r>
      <w:r>
        <w:rPr>
          <w:u w:val="single"/>
        </w:rPr>
        <w:t xml:space="preserve">principal</w:t>
      </w:r>
      <w:r>
        <w:rPr/>
        <w:t xml:space="preserve"> judgment </w:t>
      </w:r>
      <w:r>
        <w:t>((</w:t>
      </w:r>
      <w:r>
        <w:rPr>
          <w:strike/>
        </w:rPr>
        <w:t xml:space="preserve">shall be satisfied and</w:t>
      </w:r>
      <w:r>
        <w:t>))</w:t>
      </w:r>
      <w:r>
        <w:rPr>
          <w:u w:val="single"/>
        </w:rPr>
        <w:t xml:space="preserve">,</w:t>
      </w:r>
      <w:r>
        <w:rPr/>
        <w:t xml:space="preserve"> the tenant </w:t>
      </w:r>
      <w:r>
        <w:rPr>
          <w:u w:val="single"/>
        </w:rPr>
        <w:t xml:space="preserve">shall be</w:t>
      </w:r>
      <w:r>
        <w:rPr/>
        <w:t xml:space="preserve"> restored to his or her tenancy</w:t>
      </w:r>
      <w:r>
        <w:t>((</w:t>
      </w:r>
      <w:r>
        <w:rPr>
          <w:strike/>
        </w:rPr>
        <w:t xml:space="preserve">; but</w:t>
      </w:r>
      <w:r>
        <w:t>))</w:t>
      </w:r>
      <w:r>
        <w:rPr>
          <w:u w:val="single"/>
        </w:rPr>
        <w:t xml:space="preserve">. Restoration of the tenancy shall not foreclose the plaintiff's remedies to collect the remainder of the judgment for costs and fees. I</w:t>
      </w:r>
      <w:r>
        <w:rPr/>
        <w:t xml:space="preserve">f payment</w:t>
      </w:r>
      <w:r>
        <w:t>((</w:t>
      </w:r>
      <w:r>
        <w:rPr>
          <w:strike/>
        </w:rPr>
        <w:t xml:space="preserve">, as herein provided, be</w:t>
      </w:r>
      <w:r>
        <w:t>))</w:t>
      </w:r>
      <w:r>
        <w:rPr/>
        <w:t xml:space="preserve"> </w:t>
      </w:r>
      <w:r>
        <w:rPr>
          <w:u w:val="single"/>
        </w:rPr>
        <w:t xml:space="preserve">of the principal judgment for rent is</w:t>
      </w:r>
      <w:r>
        <w:rPr/>
        <w:t xml:space="preserve"> not made within five </w:t>
      </w:r>
      <w:r>
        <w:rPr>
          <w:u w:val="single"/>
        </w:rPr>
        <w:t xml:space="preserve">court</w:t>
      </w:r>
      <w:r>
        <w:rPr/>
        <w:t xml:space="preserve"> days the judgment may be enforced for its full amount and for the possession of the premises.</w:t>
      </w:r>
    </w:p>
    <w:p>
      <w:pPr>
        <w:spacing w:before="0" w:after="0" w:line="408" w:lineRule="exact"/>
        <w:ind w:left="0" w:right="0" w:firstLine="576"/>
        <w:jc w:val="left"/>
      </w:pPr>
      <w:r>
        <w:rPr>
          <w:u w:val="single"/>
        </w:rPr>
        <w:t xml:space="preserve">(3) When the proceeding is for an unlawful detainer for breach of a condition capable of cure, the court shall stay the writ of restitution to afford a reasonable time for the tenant to properly cure and redeem the tenancy. If the condition is not cured within a reasonable time, the judgment may be enforced for its full amount and for the possession of the premises.</w:t>
      </w:r>
    </w:p>
    <w:p>
      <w:pPr>
        <w:spacing w:before="0" w:after="0" w:line="408" w:lineRule="exact"/>
        <w:ind w:left="0" w:right="0" w:firstLine="576"/>
        <w:jc w:val="left"/>
      </w:pPr>
      <w:r>
        <w:rPr>
          <w:u w:val="single"/>
        </w:rPr>
        <w:t xml:space="preserve">(4) In all cases and in addition to any other remedies provided, the court may vacate or stay a writ of restitution upon good cause and on such terms as the court deems fair and just.</w:t>
      </w:r>
    </w:p>
    <w:p>
      <w:pPr>
        <w:spacing w:before="0" w:after="0" w:line="408" w:lineRule="exact"/>
        <w:ind w:left="0" w:right="0" w:firstLine="576"/>
        <w:jc w:val="left"/>
      </w:pPr>
      <w:r>
        <w:rPr>
          <w:u w:val="single"/>
        </w:rPr>
        <w:t xml:space="preserve">(5)</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(6)</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w:t>
      </w:r>
      <w:r>
        <w:rPr>
          <w:u w:val="single"/>
        </w:rPr>
        <w:t xml:space="preserve">.</w:t>
      </w:r>
    </w:p>
    <w:p>
      <w:pPr>
        <w:spacing w:before="0" w:after="0" w:line="408" w:lineRule="exact"/>
        <w:ind w:left="0" w:right="0" w:firstLine="576"/>
        <w:jc w:val="left"/>
      </w:pPr>
      <w:r>
        <w:rPr>
          <w:u w:val="single"/>
        </w:rPr>
        <w:t xml:space="preserve">(3) Any award of costs and fees besides rent is not a condition of relief from forfeiture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defendant, his or her agent, or attorney, or a person in possession of the premises, and shall not execute the same for three days thereafter,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w:t>
      </w:r>
      <w:r>
        <w:t>((</w:t>
      </w:r>
      <w:r>
        <w:rPr>
          <w:strike/>
        </w:rPr>
        <w:t xml:space="preserve">, together with all damages the plaintiff may sustain by reason of the defendant occupying or keeping possession of the premises, together with all damages which the court theretofore has awarded to the plaintiff as provided in this chapter, and also all the costs of the action</w:t>
      </w:r>
      <w:r>
        <w:t>))</w:t>
      </w:r>
      <w:r>
        <w:rPr/>
        <w:t xml:space="preserve">. If the writ of restitution was issued after alternative service provided for in RCW 59.18.055, the court shall determine the amount of the bond after considering the rent claimed </w:t>
      </w:r>
      <w:r>
        <w:t>((</w:t>
      </w:r>
      <w:r>
        <w:rPr>
          <w:strike/>
        </w:rPr>
        <w:t xml:space="preserve">and any other factors the court deems relevant</w:t>
      </w:r>
      <w:r>
        <w:t>))</w:t>
      </w:r>
      <w:r>
        <w:rPr/>
        <w:t xml:space="preserve">.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 After the issuance of a writ of restitution, acceptance of a payment by the landlord or plaintiff that only partially satisfies the </w:t>
      </w:r>
      <w:r>
        <w:t>((</w:t>
      </w:r>
      <w:r>
        <w:rPr>
          <w:strike/>
        </w:rPr>
        <w:t xml:space="preserve">judgment</w:t>
      </w:r>
      <w:r>
        <w:t>))</w:t>
      </w:r>
      <w:r>
        <w:rPr/>
        <w:t xml:space="preserve"> </w:t>
      </w:r>
      <w:r>
        <w:rPr>
          <w:u w:val="single"/>
        </w:rPr>
        <w:t xml:space="preserve">rent</w:t>
      </w:r>
      <w:r>
        <w:rPr/>
        <w:t xml:space="preserve"> will not invalidate the writ unless pursuant to a written agreement executed by both parties. The eviction will not be postponed or stopped unless a copy of that written agreement is provided to the sheriff. It is the responsibility of the tenant or defendant to ensure a copy of the agreement is provided to the sheriff. Upon receipt of the agreement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 the defendant, nor a person in possession of the premises shall be entitled to post a bond in order to retain possession of the premises. The writ may be served by the sheriff, in the event he or she shall be unable to find the defendant,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375</w:t>
      </w:r>
      <w:r>
        <w:rPr/>
        <w:t xml:space="preserve"> (Forcible entry or detainer or unlawful detainer actions</w:t>
      </w:r>
      <w:r>
        <w:rPr>
          <w:rFonts w:ascii="Times New Roman" w:hAnsi="Times New Roman"/>
        </w:rPr>
        <w:t xml:space="preserve">—</w:t>
      </w:r>
      <w:r>
        <w:rPr/>
        <w:t xml:space="preserve">Payment of rent into court registry</w:t>
      </w:r>
      <w:r>
        <w:rPr>
          <w:rFonts w:ascii="Times New Roman" w:hAnsi="Times New Roman"/>
        </w:rPr>
        <w:t xml:space="preserve">—</w:t>
      </w:r>
      <w:r>
        <w:rPr/>
        <w:t xml:space="preserve">Writ of restitution</w:t>
      </w:r>
      <w:r>
        <w:rPr>
          <w:rFonts w:ascii="Times New Roman" w:hAnsi="Times New Roman"/>
        </w:rPr>
        <w:t xml:space="preserve">—</w:t>
      </w:r>
      <w:r>
        <w:rPr/>
        <w:t xml:space="preserve">Notice) and 2008 c 75 s 2, 2006 c 51 s 2, &amp; 1983 c 264 s 13 are each repealed.</w:t>
      </w:r>
    </w:p>
    <w:p/>
    <w:p>
      <w:pPr>
        <w:jc w:val="center"/>
      </w:pPr>
      <w:r>
        <w:rPr>
          <w:b/>
        </w:rPr>
        <w:t>--- END ---</w:t>
      </w:r>
    </w:p>
    <w:sectPr>
      <w:pgNumType w:start="1"/>
      <w:footerReference xmlns:r="http://schemas.openxmlformats.org/officeDocument/2006/relationships" r:id="R68dff2e1a42740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fda58993b41a3" /><Relationship Type="http://schemas.openxmlformats.org/officeDocument/2006/relationships/footer" Target="/word/footer1.xml" Id="R68dff2e1a4274090" /></Relationships>
</file>