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1414fecc14a73" /></Relationships>
</file>

<file path=word/document.xml><?xml version="1.0" encoding="utf-8"?>
<w:document xmlns:w="http://schemas.openxmlformats.org/wordprocessingml/2006/main">
  <w:body>
    <w:p>
      <w:r>
        <w:t>H-1914.1</w:t>
      </w:r>
    </w:p>
    <w:p>
      <w:pPr>
        <w:jc w:val="center"/>
      </w:pPr>
      <w:r>
        <w:t>_______________________________________________</w:t>
      </w:r>
    </w:p>
    <w:p/>
    <w:p>
      <w:pPr>
        <w:jc w:val="center"/>
      </w:pPr>
      <w:r>
        <w:rPr>
          <w:b/>
        </w:rPr>
        <w:t>SUBSTITUTE HOUSE BILL 1468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Thai, Lovick, Ortiz-Self, Callan, Morgan, Entenman, Appleton, Senn, Doglio, Stanford, Valdez, Pollet, Ramos, Hudgins, Jinkins, and Macri;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dual language and bilingual education; amending RCW 28A.180.040 and 28A.630.095; adding new sections to chapter 28A.180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Certificated instructional staff who have attained a bilingual education endorsement shall receive a bonus each year they maintain the endorsement. The annual bonus shall be five thousand dollars in the 2019-20 school year. Thereafter, the annual bonus shall increase by inflation.</w:t>
      </w:r>
    </w:p>
    <w:p>
      <w:pPr>
        <w:spacing w:before="0" w:after="0" w:line="408" w:lineRule="exact"/>
        <w:ind w:left="0" w:right="0" w:firstLine="576"/>
        <w:jc w:val="left"/>
      </w:pPr>
      <w:r>
        <w:rPr/>
        <w:t xml:space="preserve">(2) Instructional paraeducators who have attained an English language learner certificate under RCW 28A.413.080 and demonstrate proficiency in a language other than English on a standardized test, achieving a level of proficiency comparable to that expected of students who earn the Washington state seal of biliteracy, shall receive a bonus each year they maintain the certification. The annual bonus shall be one thousand five hundred dollars in the 2019-20 school year. Thereafter, the annual bonus shall increase by inflation.</w:t>
      </w:r>
    </w:p>
    <w:p>
      <w:pPr>
        <w:spacing w:before="0" w:after="0" w:line="408" w:lineRule="exact"/>
        <w:ind w:left="0" w:right="0" w:firstLine="576"/>
        <w:jc w:val="left"/>
      </w:pPr>
      <w:r>
        <w:rPr/>
        <w:t xml:space="preserve">(3) The bonuses provided under this section are in addition to compensation received under a school district's salary schedule adopted in accordance with RCW 28A.405.200 and may not be included in calculations of a school district's average salary and associated salary limitations under RCW 28A.400.200.</w:t>
      </w:r>
    </w:p>
    <w:p>
      <w:pPr>
        <w:spacing w:before="0" w:after="0" w:line="408" w:lineRule="exact"/>
        <w:ind w:left="0" w:right="0" w:firstLine="576"/>
        <w:jc w:val="left"/>
      </w:pPr>
      <w:r>
        <w:rPr/>
        <w:t xml:space="preserve">(4)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Subject to funds appropriated for this specific purpose, by the end of fiscal year 2020, the office of the superintendent of public instruction shall:</w:t>
      </w:r>
    </w:p>
    <w:p>
      <w:pPr>
        <w:spacing w:before="0" w:after="0" w:line="408" w:lineRule="exact"/>
        <w:ind w:left="0" w:right="0" w:firstLine="576"/>
        <w:jc w:val="left"/>
      </w:pPr>
      <w:r>
        <w:rPr/>
        <w:t xml:space="preserve">(1)(a) Develop Spanish language arts standards;</w:t>
      </w:r>
    </w:p>
    <w:p>
      <w:pPr>
        <w:spacing w:before="0" w:after="0" w:line="408" w:lineRule="exact"/>
        <w:ind w:left="0" w:right="0" w:firstLine="576"/>
        <w:jc w:val="left"/>
      </w:pPr>
      <w:r>
        <w:rPr/>
        <w:t xml:space="preserve">(b) Contract with an organization to conduct a bias and sensitivity review of the proposed Spanish language arts standards; and</w:t>
      </w:r>
    </w:p>
    <w:p>
      <w:pPr>
        <w:spacing w:before="0" w:after="0" w:line="408" w:lineRule="exact"/>
        <w:ind w:left="0" w:right="0" w:firstLine="576"/>
        <w:jc w:val="left"/>
      </w:pPr>
      <w:r>
        <w:rPr/>
        <w:t xml:space="preserve">(c) Provide professional learning outreach to school districts to help educators implement the Spanish language arts standards; and</w:t>
      </w:r>
    </w:p>
    <w:p>
      <w:pPr>
        <w:spacing w:before="0" w:after="0" w:line="408" w:lineRule="exact"/>
        <w:ind w:left="0" w:right="0" w:firstLine="576"/>
        <w:jc w:val="left"/>
      </w:pPr>
      <w:r>
        <w:rPr/>
        <w:t xml:space="preserve">(2) Develop a plan for phasing in language arts standards for other languages spoken by Washington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2016 c 72 s 301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w:t>
      </w:r>
      <w:r>
        <w:rPr>
          <w:u w:val="single"/>
        </w:rPr>
        <w:t xml:space="preserve">(a)</w:t>
      </w:r>
      <w:r>
        <w:rPr/>
        <w:t xml:space="preserve"> 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(b) Teachers with less than one year of teaching experience, who do not have the endorsement required under (a) of this subsection, may be funded by the transitional bilingual instruction program for a period of twenty-four months, if the teacher is enrolled in a bilingual education endorsement program or an English language learner endorsement program within six months of the teacher's date of transfer or hire.</w:t>
      </w:r>
    </w:p>
    <w:p>
      <w:pPr>
        <w:spacing w:before="0" w:after="0" w:line="408" w:lineRule="exact"/>
        <w:ind w:left="0" w:right="0" w:firstLine="576"/>
        <w:jc w:val="left"/>
      </w:pPr>
      <w:r>
        <w:rPr/>
        <w:t xml:space="preserve">(3) The definitions in Article II of RCW 28A.705.010 apply to subsection (1)(d)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095</w:t>
      </w:r>
      <w:r>
        <w:rPr/>
        <w:t xml:space="preserve"> and 2017 c 236 s 2 are each amended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Subject to the availability of amounts appropriated for this specific purpose, by October 1, 2017, the office of the superintendent of public instruction must award grants of up to two hundred thousand dollars each through a competitive process to school districts or state-tribal compact schools proposing to: (i) Establish a two-way dual language program or a one-way dual language program in a school with predominantly English learners; or (ii) expand a recently established two-way dual language program or a one-way dual language program in a school with predominantly English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office must select grantees that represent sufficient geographic, demographic, and enrollment diversity to produce meaningful data for the report required in section 6, chapter 236, Laws of 2017. The application must require, among other things, that the applicant describe: (i) How the program will serve the applicant's English learner population; (ii) the number of classrooms that the applicant expects to add with the grant money; (iii) the planned use of the grant money; (iv) the applicant's plan for student enrollment and outreach to families who speak the target language; (v) the applicant's plan to recruit and support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dual language programs.</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6, chapter 236, Laws of 2017.</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w:t>
      </w:r>
      <w:r>
        <w:t>((</w:t>
      </w:r>
      <w:r>
        <w:rPr>
          <w:strike/>
        </w:rPr>
        <w:t xml:space="preserve">2020</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9a3a414e17384b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b3482ebf94392" /><Relationship Type="http://schemas.openxmlformats.org/officeDocument/2006/relationships/footer" Target="/word/footer1.xml" Id="R9a3a414e17384b03" /></Relationships>
</file>