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d7857dacc4b2b" /></Relationships>
</file>

<file path=word/document.xml><?xml version="1.0" encoding="utf-8"?>
<w:document xmlns:w="http://schemas.openxmlformats.org/wordprocessingml/2006/main">
  <w:body>
    <w:p>
      <w:r>
        <w:t>H-0849.1</w:t>
      </w:r>
    </w:p>
    <w:p>
      <w:pPr>
        <w:jc w:val="center"/>
      </w:pPr>
      <w:r>
        <w:t>_______________________________________________</w:t>
      </w:r>
    </w:p>
    <w:p/>
    <w:p>
      <w:pPr>
        <w:jc w:val="center"/>
      </w:pPr>
      <w:r>
        <w:rPr>
          <w:b/>
        </w:rPr>
        <w:t>HOUSE BILL 1469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Chapman, Lovick, Young, Ryu, Orcutt, McCaslin, and Barkis</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approaching emergency or work zones and tow truck operators; amending RCW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2018 c 18 s 2 are each amended to read as follows:</w:t>
      </w:r>
    </w:p>
    <w:p>
      <w:pPr>
        <w:spacing w:before="0" w:after="0" w:line="408" w:lineRule="exact"/>
        <w:ind w:left="0" w:right="0" w:firstLine="576"/>
        <w:jc w:val="left"/>
      </w:pPr>
      <w:r>
        <w:rPr/>
        <w:t xml:space="preserve">(1) The driver of any motor vehicle, upon approaching an emergency or work zone, which is defined as the adjacent lanes of the roadway two hundred feet before and after (a) a stationary authorized emergency vehicle that is making use of audible and/or visual signals meeting the requirements of RCW 46.37.190, (b) a tow truck that is making use of visual red lights meeting the requirements of RCW 46.37.196, (c) other vehicles providing roadside assistance that are making use of warning lights with three hundred sixty degree visibility, (d) a police vehicle properly and lawfully displaying a flashing, blinking, or alternating emergency light or lights, or (e) a stationary or slow moving highway construction vehicle, highway maintenance vehicle, solid waste vehicle, or utility service vehicle making use of flashing lights that meet the requirements of RCW 46.37.300 or warning lights with three hundred sixty degree visibility shall:</w:t>
      </w:r>
    </w:p>
    <w:p>
      <w:pPr>
        <w:spacing w:before="0" w:after="0" w:line="408" w:lineRule="exact"/>
        <w:ind w:left="0" w:right="0" w:firstLine="576"/>
        <w:jc w:val="left"/>
      </w:pPr>
      <w:r>
        <w:rPr/>
        <w:t xml:space="preserve">(i) On a highway having four or more lanes, at least two of which are intended for traffic proceeding in the same direction as the approaching vehicle, proceed with caution and</w:t>
      </w:r>
      <w:r>
        <w:t>((</w:t>
      </w:r>
      <w:r>
        <w:rPr>
          <w:strike/>
        </w:rPr>
        <w:t xml:space="preserve">, if reasonable,</w:t>
      </w:r>
      <w:r>
        <w:t>))</w:t>
      </w:r>
      <w:r>
        <w:rPr/>
        <w:t xml:space="preserve"> </w:t>
      </w:r>
      <w:r>
        <w:rPr>
          <w:u w:val="single"/>
        </w:rPr>
        <w:t xml:space="preserve">reduce the speed of the vehicle to fifty miles per hour or less and</w:t>
      </w:r>
      <w:r>
        <w:rPr/>
        <w:t xml:space="preserve">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w:t>
      </w:r>
      <w:r>
        <w:rPr>
          <w:u w:val="single"/>
        </w:rPr>
        <w:t xml:space="preserve">this</w:t>
      </w:r>
      <w:r>
        <w:rPr/>
        <w:t xml:space="preserve"> subsection (1) </w:t>
      </w:r>
      <w:r>
        <w:t>((</w:t>
      </w:r>
      <w:r>
        <w:rPr>
          <w:strike/>
        </w:rPr>
        <w:t xml:space="preserve">of this section</w:t>
      </w:r>
      <w:r>
        <w:t>))</w:t>
      </w:r>
      <w:r>
        <w:rPr/>
        <w:t xml:space="preserve">;</w:t>
      </w:r>
    </w:p>
    <w:p>
      <w:pPr>
        <w:spacing w:before="0" w:after="0" w:line="408" w:lineRule="exact"/>
        <w:ind w:left="0" w:right="0" w:firstLine="576"/>
        <w:jc w:val="left"/>
      </w:pPr>
      <w:r>
        <w:rPr/>
        <w:t xml:space="preserve">(ii) On a highway having less than four lanes, proceed with caution, reduce the speed of the vehicle </w:t>
      </w:r>
      <w:r>
        <w:rPr>
          <w:u w:val="single"/>
        </w:rPr>
        <w:t xml:space="preserve">to at least ten miles per hour below the posted speed limit</w:t>
      </w:r>
      <w:r>
        <w:rPr/>
        <w:t xml:space="preserve">, and, if reasonable,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(iii) If changing lanes or moving away would be unreasonable or unsafe, proceed with due caution and reduce the speed of the vehicle.</w:t>
      </w:r>
    </w:p>
    <w:p>
      <w:pPr>
        <w:spacing w:before="0" w:after="0" w:line="408" w:lineRule="exact"/>
        <w:ind w:left="0" w:right="0" w:firstLine="576"/>
        <w:jc w:val="left"/>
      </w:pPr>
      <w:r>
        <w:rPr/>
        <w:t xml:space="preserve">(2) A person may not drive a vehicle in an emergency or work zone</w:t>
      </w:r>
      <w:r>
        <w:rPr>
          <w:u w:val="single"/>
        </w:rPr>
        <w:t xml:space="preserve">, or in the area where a tow truck is making use of visual red lights meeting the requirements of RCW 46.37.196,</w:t>
      </w:r>
      <w:r>
        <w:rPr/>
        <w:t xml:space="preserve"> at a speed greater than the </w:t>
      </w:r>
      <w:r>
        <w:t>((</w:t>
      </w:r>
      <w:r>
        <w:rPr>
          <w:strike/>
        </w:rPr>
        <w:t xml:space="preserve">posted</w:t>
      </w:r>
      <w:r>
        <w:t>))</w:t>
      </w:r>
      <w:r>
        <w:rPr/>
        <w:t xml:space="preserve"> speed limit </w:t>
      </w:r>
      <w:r>
        <w:rPr>
          <w:u w:val="single"/>
        </w:rPr>
        <w:t xml:space="preserve">provided for in subsection (1)(e)(i) or (ii) of this section</w:t>
      </w:r>
      <w:r>
        <w:rPr/>
        <w:t xml:space="preserve">.</w:t>
      </w:r>
    </w:p>
    <w:p>
      <w:pPr>
        <w:spacing w:before="0" w:after="0" w:line="408" w:lineRule="exact"/>
        <w:ind w:left="0" w:right="0" w:firstLine="576"/>
        <w:jc w:val="left"/>
      </w:pPr>
      <w:r>
        <w:rPr/>
        <w:t xml:space="preserve">(3)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(5) The department shall suspend for sixty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a4e57db595554a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7078f3a244ea5" /><Relationship Type="http://schemas.openxmlformats.org/officeDocument/2006/relationships/footer" Target="/word/footer1.xml" Id="Ra4e57db595554ab9" /></Relationships>
</file>