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f0b327dd942c8" /></Relationships>
</file>

<file path=word/document.xml><?xml version="1.0" encoding="utf-8"?>
<w:document xmlns:w="http://schemas.openxmlformats.org/wordprocessingml/2006/main">
  <w:body>
    <w:p>
      <w:r>
        <w:t>H-0910.1</w:t>
      </w:r>
    </w:p>
    <w:p>
      <w:pPr>
        <w:jc w:val="center"/>
      </w:pPr>
      <w:r>
        <w:t>_______________________________________________</w:t>
      </w:r>
    </w:p>
    <w:p/>
    <w:p>
      <w:pPr>
        <w:jc w:val="center"/>
      </w:pPr>
      <w:r>
        <w:rPr>
          <w:b/>
        </w:rPr>
        <w:t>HOUSE BILL 1471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Walsh, and Shea</w:t>
      </w:r>
    </w:p>
    <w:p/>
    <w:p>
      <w:r>
        <w:rPr>
          <w:t xml:space="preserve">Read first time 01/23/19.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essential component of the state's wastewater treatment infrastructure. The legislature intends to temper health department rules regarding inspection and replacement of on-site septic systems in an attempt to improve relations between property owners and the health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Allow a system to be repaired using the least expensive alternative that meets standards and is likely to provide comparable or better long-term sewage treatment and effluent dispersal outcomes; and</w:t>
      </w:r>
    </w:p>
    <w:p>
      <w:pPr>
        <w:spacing w:before="0" w:after="0" w:line="408" w:lineRule="exact"/>
        <w:ind w:left="0" w:right="0" w:firstLine="576"/>
        <w:jc w:val="left"/>
      </w:pPr>
      <w:r>
        <w:rPr/>
        <w:t xml:space="preserve">(c) Not impose or allow the imposition of more stringent performance requirements of equivalent on-site sewage systems on private entities than public entities.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 and</w:t>
      </w:r>
    </w:p>
    <w:p>
      <w:pPr>
        <w:spacing w:before="0" w:after="0" w:line="408" w:lineRule="exact"/>
        <w:ind w:left="0" w:right="0" w:firstLine="576"/>
        <w:jc w:val="left"/>
      </w:pPr>
      <w:r>
        <w:rPr/>
        <w:t xml:space="preserve">(e) Nothing in this section requires that inspections of an on-site sewage system be carried out by a certified professional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763fb1ce1ab641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3e553a1aea4b21" /><Relationship Type="http://schemas.openxmlformats.org/officeDocument/2006/relationships/footer" Target="/word/footer1.xml" Id="R763fb1ce1ab641a0" /></Relationships>
</file>