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daf217229455c" /></Relationships>
</file>

<file path=word/document.xml><?xml version="1.0" encoding="utf-8"?>
<w:document xmlns:w="http://schemas.openxmlformats.org/wordprocessingml/2006/main">
  <w:body>
    <w:p>
      <w:r>
        <w:t>H-1562.1</w:t>
      </w:r>
    </w:p>
    <w:p>
      <w:pPr>
        <w:jc w:val="center"/>
      </w:pPr>
      <w:r>
        <w:t>_______________________________________________</w:t>
      </w:r>
    </w:p>
    <w:p/>
    <w:p>
      <w:pPr>
        <w:jc w:val="center"/>
      </w:pPr>
      <w:r>
        <w:rPr>
          <w:b/>
        </w:rPr>
        <w:t>SUBSTITUTE HOUSE BILL 1495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Goodman, Klippert, Appleton, Ormsby, and Jinkins)</w:t>
      </w:r>
    </w:p>
    <w:p/>
    <w:p>
      <w:r>
        <w:rPr>
          <w:t xml:space="preserve">READ FIRST TIME 02/11/19.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criminal sentencing;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Caseload forecast council;</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Sentencing guidelines commission;</w:t>
      </w:r>
    </w:p>
    <w:p>
      <w:pPr>
        <w:spacing w:before="0" w:after="0" w:line="408" w:lineRule="exact"/>
        <w:ind w:left="0" w:right="0" w:firstLine="576"/>
        <w:jc w:val="left"/>
      </w:pPr>
      <w:r>
        <w:rPr/>
        <w:t xml:space="preserve">(iv) Statewide family council administered by the department of corrections;</w:t>
      </w:r>
    </w:p>
    <w:p>
      <w:pPr>
        <w:spacing w:before="0" w:after="0" w:line="408" w:lineRule="exact"/>
        <w:ind w:left="0" w:right="0" w:firstLine="576"/>
        <w:jc w:val="left"/>
      </w:pPr>
      <w:r>
        <w:rPr/>
        <w:t xml:space="preserve">(v) Statewide reentry council;</w:t>
      </w:r>
    </w:p>
    <w:p>
      <w:pPr>
        <w:spacing w:before="0" w:after="0" w:line="408" w:lineRule="exact"/>
        <w:ind w:left="0" w:right="0" w:firstLine="576"/>
        <w:jc w:val="left"/>
      </w:pPr>
      <w:r>
        <w:rPr/>
        <w:t xml:space="preserve">(vi) Superior court judges' association;</w:t>
      </w:r>
    </w:p>
    <w:p>
      <w:pPr>
        <w:spacing w:before="0" w:after="0" w:line="408" w:lineRule="exact"/>
        <w:ind w:left="0" w:right="0" w:firstLine="576"/>
        <w:jc w:val="left"/>
      </w:pPr>
      <w:r>
        <w:rPr/>
        <w:t xml:space="preserve">(vii) Washington association of criminal defense attorneys or the Washington defender association;</w:t>
      </w:r>
    </w:p>
    <w:p>
      <w:pPr>
        <w:spacing w:before="0" w:after="0" w:line="408" w:lineRule="exact"/>
        <w:ind w:left="0" w:right="0" w:firstLine="576"/>
        <w:jc w:val="left"/>
      </w:pPr>
      <w:r>
        <w:rPr/>
        <w:t xml:space="preserve">(viii) Washington association of prosecuting attorneys;</w:t>
      </w:r>
    </w:p>
    <w:p>
      <w:pPr>
        <w:spacing w:before="0" w:after="0" w:line="408" w:lineRule="exact"/>
        <w:ind w:left="0" w:right="0" w:firstLine="576"/>
        <w:jc w:val="left"/>
      </w:pPr>
      <w:r>
        <w:rPr/>
        <w:t xml:space="preserve">(ix) Washington association of sheriffs and police chiefs;</w:t>
      </w:r>
    </w:p>
    <w:p>
      <w:pPr>
        <w:spacing w:before="0" w:after="0" w:line="408" w:lineRule="exact"/>
        <w:ind w:left="0" w:right="0" w:firstLine="576"/>
        <w:jc w:val="left"/>
      </w:pPr>
      <w:r>
        <w:rPr/>
        <w:t xml:space="preserve">(x) Washington state association of counties;</w:t>
      </w:r>
    </w:p>
    <w:p>
      <w:pPr>
        <w:spacing w:before="0" w:after="0" w:line="408" w:lineRule="exact"/>
        <w:ind w:left="0" w:right="0" w:firstLine="576"/>
        <w:jc w:val="left"/>
      </w:pPr>
      <w:r>
        <w:rPr/>
        <w:t xml:space="preserve">(xi) Washington state minority and justice commission;</w:t>
      </w:r>
    </w:p>
    <w:p>
      <w:pPr>
        <w:spacing w:before="0" w:after="0" w:line="408" w:lineRule="exact"/>
        <w:ind w:left="0" w:right="0" w:firstLine="576"/>
        <w:jc w:val="left"/>
      </w:pPr>
      <w:r>
        <w:rPr/>
        <w:t xml:space="preserve">(xii) A labor organization representing active law enforcement officers in Washington state; and</w:t>
      </w:r>
    </w:p>
    <w:p>
      <w:pPr>
        <w:spacing w:before="0" w:after="0" w:line="408" w:lineRule="exact"/>
        <w:ind w:left="0" w:right="0" w:firstLine="576"/>
        <w:jc w:val="left"/>
      </w:pPr>
      <w:r>
        <w:rPr/>
        <w:t xml:space="preserve">(xiii) Two different community organizations representing the interests of incarcerated persons.</w:t>
      </w:r>
    </w:p>
    <w:p>
      <w:pPr>
        <w:spacing w:before="0" w:after="0" w:line="408" w:lineRule="exact"/>
        <w:ind w:left="0" w:right="0" w:firstLine="576"/>
        <w:jc w:val="left"/>
      </w:pPr>
      <w:r>
        <w:rPr/>
        <w:t xml:space="preserve">(3) The legislative membership shall convene the initial meeting of the task force no later than September 1, 2019. The legislative membership shall choose the task force's cochairs, which must include one senator and one representative from among the legislative membership of the task force.</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This section expires January 1, 2021.</w:t>
      </w:r>
    </w:p>
    <w:p/>
    <w:p>
      <w:pPr>
        <w:jc w:val="center"/>
      </w:pPr>
      <w:r>
        <w:rPr>
          <w:b/>
        </w:rPr>
        <w:t>--- END ---</w:t>
      </w:r>
    </w:p>
    <w:sectPr>
      <w:pgNumType w:start="1"/>
      <w:footerReference xmlns:r="http://schemas.openxmlformats.org/officeDocument/2006/relationships" r:id="R0d8dd88759c745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89da802c14c8a" /><Relationship Type="http://schemas.openxmlformats.org/officeDocument/2006/relationships/footer" Target="/word/footer1.xml" Id="R0d8dd88759c7451f" /></Relationships>
</file>