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0121e014d44d8" /></Relationships>
</file>

<file path=word/document.xml><?xml version="1.0" encoding="utf-8"?>
<w:document xmlns:w="http://schemas.openxmlformats.org/wordprocessingml/2006/main">
  <w:body>
    <w:p>
      <w:r>
        <w:t>H-0535.1</w:t>
      </w:r>
    </w:p>
    <w:p>
      <w:pPr>
        <w:jc w:val="center"/>
      </w:pPr>
      <w:r>
        <w:t>_______________________________________________</w:t>
      </w:r>
    </w:p>
    <w:p/>
    <w:p>
      <w:pPr>
        <w:jc w:val="center"/>
      </w:pPr>
      <w:r>
        <w:rPr>
          <w:b/>
        </w:rPr>
        <w:t>HOUSE BILL 1508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Mead, Eslick, Wylie, Orcutt, and Doglio</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connecting Washington funds to local and state transportation agencies; amending RCW 46.68.090; adding a new section to chapter 47.66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w:t>
      </w:r>
      <w:r>
        <w:rPr>
          <w:u w:val="single"/>
        </w:rPr>
        <w:t xml:space="preserve">as follows:</w:t>
      </w:r>
    </w:p>
    <w:p>
      <w:pPr>
        <w:spacing w:before="0" w:after="0" w:line="408" w:lineRule="exact"/>
        <w:ind w:left="0" w:right="0" w:firstLine="576"/>
        <w:jc w:val="left"/>
      </w:pPr>
      <w:r>
        <w:rPr>
          <w:u w:val="single"/>
        </w:rPr>
        <w:t xml:space="preserve">(a) 1.180 percent must be distributed to the transportation improvement board in accordance with RCW 47.26.086;</w:t>
      </w:r>
    </w:p>
    <w:p>
      <w:pPr>
        <w:spacing w:before="0" w:after="0" w:line="408" w:lineRule="exact"/>
        <w:ind w:left="0" w:right="0" w:firstLine="576"/>
        <w:jc w:val="left"/>
      </w:pPr>
      <w:r>
        <w:rPr>
          <w:u w:val="single"/>
        </w:rPr>
        <w:t xml:space="preserve">(b) 0.590 percent must be distributed to the county road administration board in accordance with subsection (2)(i) of this section;</w:t>
      </w:r>
    </w:p>
    <w:p>
      <w:pPr>
        <w:spacing w:before="0" w:after="0" w:line="408" w:lineRule="exact"/>
        <w:ind w:left="0" w:right="0" w:firstLine="576"/>
        <w:jc w:val="left"/>
      </w:pPr>
      <w:r>
        <w:rPr>
          <w:u w:val="single"/>
        </w:rPr>
        <w:t xml:space="preserve">(c) 0.590 percent must be distributed to the county road administration board in accordance with RCW 36.79.020;</w:t>
      </w:r>
    </w:p>
    <w:p>
      <w:pPr>
        <w:spacing w:before="0" w:after="0" w:line="408" w:lineRule="exact"/>
        <w:ind w:left="0" w:right="0" w:firstLine="576"/>
        <w:jc w:val="left"/>
      </w:pPr>
      <w:r>
        <w:rPr>
          <w:u w:val="single"/>
        </w:rPr>
        <w:t xml:space="preserve">(d) Eight million five hundred eleven thousand dollars per biennium must be distributed by the state treasurer to the freight mobility investment account created in RCW 46.68.300; and</w:t>
      </w:r>
    </w:p>
    <w:p>
      <w:pPr>
        <w:spacing w:before="0" w:after="0" w:line="408" w:lineRule="exact"/>
        <w:ind w:left="0" w:right="0" w:firstLine="576"/>
        <w:jc w:val="left"/>
      </w:pPr>
      <w:r>
        <w:rPr>
          <w:u w:val="single"/>
        </w:rPr>
        <w:t xml:space="preserve">(e) The remainder must be distributed</w:t>
      </w:r>
      <w:r>
        <w:rPr/>
        <w:t xml:space="preserve">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MULTIMODAL TRANSPORTATION ACCOUNT</w:t>
      </w:r>
      <w:r>
        <w:rPr>
          <w:rFonts w:ascii="Times New Roman" w:hAnsi="Times New Roman"/>
        </w:rPr>
        <w:t xml:space="preserve">—</w:t>
      </w:r>
      <w:r>
        <w:rPr/>
        <w:t xml:space="preserve">TRANSFERS.</w:t>
      </w:r>
    </w:p>
    <w:p>
      <w:pPr>
        <w:spacing w:before="0" w:after="0" w:line="408" w:lineRule="exact"/>
        <w:ind w:left="0" w:right="0" w:firstLine="576"/>
        <w:jc w:val="left"/>
      </w:pPr>
      <w:r>
        <w:rPr/>
        <w:t xml:space="preserve">(1) On July 1, 2019, and by each July 1st thereafter, the state treasurer shall transfer from the multimodal transportation account created in RCW 47.66.070: Seven million three hundred thirty-five thousand dollars to the complete streets grant program account created in RCW 47.04.325.</w:t>
      </w:r>
    </w:p>
    <w:p>
      <w:pPr>
        <w:spacing w:before="0" w:after="0" w:line="408" w:lineRule="exact"/>
        <w:ind w:left="0" w:right="0" w:firstLine="576"/>
        <w:jc w:val="left"/>
      </w:pPr>
      <w:r>
        <w:rPr/>
        <w:t xml:space="preserve">(2) On July 1, 2019, and each biennium thereafter, the state treasurer shall transfer from the multimodal transportation account created in RCW 47.66.070: Eight million five hundred eleven thousand dollars to the freight mobility multimodal account created in RCW 46.68.310.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3d98db4b159448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152b10a1a344b0" /><Relationship Type="http://schemas.openxmlformats.org/officeDocument/2006/relationships/footer" Target="/word/footer1.xml" Id="R3d98db4b1594488b" /></Relationships>
</file>