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b75686410b43bd" /></Relationships>
</file>

<file path=word/document.xml><?xml version="1.0" encoding="utf-8"?>
<w:document xmlns:w="http://schemas.openxmlformats.org/wordprocessingml/2006/main">
  <w:body>
    <w:p>
      <w:r>
        <w:t>H-2512.3</w:t>
      </w:r>
    </w:p>
    <w:p>
      <w:pPr>
        <w:jc w:val="center"/>
      </w:pPr>
      <w:r>
        <w:t>_______________________________________________</w:t>
      </w:r>
    </w:p>
    <w:p/>
    <w:p>
      <w:pPr>
        <w:jc w:val="center"/>
      </w:pPr>
      <w:r>
        <w:rPr>
          <w:b/>
        </w:rPr>
        <w:t>SUBSTITUTE HOUSE BILL 1567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Doglio, Fey, Peterson, Riccelli, Fitzgibbon, Appleton, Jinkins, and Macri; by request of Department of Ecology)</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installation of solid fuel burning devices; and amending RCW 70.94.483.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and for enforcement of the woodstove program, and shall be subject to legislative appropriation. </w:t>
      </w:r>
      <w:r>
        <w:t>((</w:t>
      </w:r>
      <w:r>
        <w:rPr>
          <w:strike/>
        </w:rPr>
        <w:t xml:space="preserve">However, during the 2003-05 fiscal biennium, the legislature may transfer from the woodstove education and enforcement account to the air pollution control account such amounts as specified in the omnibus operating budget bill.</w:t>
      </w:r>
      <w:r>
        <w:t>))</w:t>
      </w:r>
      <w:r>
        <w:rPr/>
        <w:t xml:space="preserve"> </w:t>
      </w:r>
      <w:r>
        <w:rPr>
          <w:u w:val="single"/>
        </w:rPr>
        <w:t xml:space="preserve">The department may adopt by rule a process to distribute the money in the account for the purposes of woodstove education and enforcement.</w:t>
      </w:r>
    </w:p>
    <w:p>
      <w:pPr>
        <w:spacing w:before="0" w:after="0" w:line="408" w:lineRule="exact"/>
        <w:ind w:left="0" w:right="0" w:firstLine="576"/>
        <w:jc w:val="left"/>
      </w:pPr>
      <w:r>
        <w:rPr/>
        <w:t xml:space="preserve">(2) </w:t>
      </w:r>
      <w:r>
        <w:t>((</w:t>
      </w:r>
      <w:r>
        <w:rPr>
          <w:strike/>
        </w:rPr>
        <w:t xml:space="preserve">The department of ecology, with the advice of the advisory committee, shall set</w:t>
      </w:r>
      <w:r>
        <w:t>))</w:t>
      </w:r>
      <w:r>
        <w:rPr/>
        <w:t xml:space="preserve"> </w:t>
      </w:r>
      <w:r>
        <w:rPr>
          <w:u w:val="single"/>
        </w:rPr>
        <w:t xml:space="preserve">A</w:t>
      </w:r>
      <w:r>
        <w:rPr/>
        <w:t xml:space="preserve"> flat fee of thirty dollars</w:t>
      </w:r>
      <w:r>
        <w:t>((</w:t>
      </w:r>
      <w:r>
        <w:rPr>
          <w:strike/>
        </w:rPr>
        <w:t xml:space="preserve">,</w:t>
      </w:r>
      <w:r>
        <w:t>))</w:t>
      </w:r>
      <w:r>
        <w:rPr/>
        <w:t xml:space="preserve"> </w:t>
      </w:r>
      <w:r>
        <w:rPr>
          <w:u w:val="single"/>
        </w:rPr>
        <w:t xml:space="preserve">must be assessed</w:t>
      </w:r>
      <w:r>
        <w:rPr/>
        <w:t xml:space="preserve"> on the retail sale, as defined in RCW 82.04.050, of each solid fuel burning device </w:t>
      </w:r>
      <w:r>
        <w:t>((</w:t>
      </w:r>
      <w:r>
        <w:rPr>
          <w:strike/>
        </w:rPr>
        <w:t xml:space="preserve">after January 1, 1992</w:t>
      </w:r>
      <w:r>
        <w:t>))</w:t>
      </w:r>
      <w:r>
        <w:rPr/>
        <w:t xml:space="preserve">. </w:t>
      </w:r>
      <w:r>
        <w:rPr>
          <w:u w:val="single"/>
        </w:rPr>
        <w:t xml:space="preserve">Beginning January 1, 2020, the fee increases to fifty dollars per solid fuel burning device.</w:t>
      </w:r>
      <w:r>
        <w:rPr/>
        <w:t xml:space="preserve"> The fee shall be imposed upon the consumer and shall not be subject to the retail sales tax provisions of chapters 82.08 and 82.12 RCW. </w:t>
      </w:r>
      <w:r>
        <w:t>((</w:t>
      </w:r>
      <w:r>
        <w:rPr>
          <w:strike/>
        </w:rPr>
        <w:t xml:space="preserve">The fee may be adjusted annually above thirty dollars to account for inflation as determined by the state office of the economic and revenue forecast council.</w:t>
      </w:r>
      <w:r>
        <w:t>))</w:t>
      </w:r>
      <w:r>
        <w:rPr/>
        <w:t xml:space="preserve"> </w:t>
      </w:r>
      <w:r>
        <w:rPr>
          <w:u w:val="single"/>
        </w:rPr>
        <w:t xml:space="preserve">The department shall establish by rule a process for the purpose of determining periodic increases to the fee in order to account for inflation and costs associated with the woodstove education and enforcement program. The process must include input from industry, local air pollution control agencies, environmental groups, and other stakeholders, and must include a review of program costs. The order of adoption by which rules are adopted pursuant to this subsection must be issued prior to December 1 of any year and such rules may not take effect before the end of the regular legislative session of the following year.</w:t>
      </w:r>
      <w:r>
        <w:rPr/>
        <w:t xml:space="preserve">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
      <w:pPr>
        <w:jc w:val="center"/>
      </w:pPr>
      <w:r>
        <w:rPr>
          <w:b/>
        </w:rPr>
        <w:t>--- END ---</w:t>
      </w:r>
    </w:p>
    <w:sectPr>
      <w:pgNumType w:start="1"/>
      <w:footerReference xmlns:r="http://schemas.openxmlformats.org/officeDocument/2006/relationships" r:id="Rb27c43944d8e4b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19d1c723cf4f6d" /><Relationship Type="http://schemas.openxmlformats.org/officeDocument/2006/relationships/footer" Target="/word/footer1.xml" Id="Rb27c43944d8e4b89" /></Relationships>
</file>