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3a9d1e04b4de3" /></Relationships>
</file>

<file path=word/document.xml><?xml version="1.0" encoding="utf-8"?>
<w:document xmlns:w="http://schemas.openxmlformats.org/wordprocessingml/2006/main">
  <w:body>
    <w:p>
      <w:r>
        <w:t>H-0983.1</w:t>
      </w:r>
    </w:p>
    <w:p>
      <w:pPr>
        <w:jc w:val="center"/>
      </w:pPr>
      <w:r>
        <w:t>_______________________________________________</w:t>
      </w:r>
    </w:p>
    <w:p/>
    <w:p>
      <w:pPr>
        <w:jc w:val="center"/>
      </w:pPr>
      <w:r>
        <w:rPr>
          <w:b/>
        </w:rPr>
        <w:t>HOUSE BILL 1599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Harris, Dolan, Ortiz-Self, MacEwen, Kilduff, Young, Valdez, Wylie, Volz, Bergquist, Stanford, Tharinger, Lekanoff, Pollet, Slatter, and Ormsby</w:t>
      </w:r>
    </w:p>
    <w:p/>
    <w:p>
      <w:r>
        <w:rPr>
          <w:t xml:space="preserve">Read first time 01/24/19.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career and college readiness through modified high school graduation requirements; amending RCW 28A.655.065, 28A.230.090, 28A.155.045, 28A.655.061, 28A.155.170, 28A.180.100, 28A.195.010, 28A.200.010, 28A.230.122, 28A.230.125, 28A.320.190, 28A.320.208, 28A.600.310, 28A.700.080, 28A.415.360, 28A.655.068, 28A.655.070, 28A.655.090, 28A.655.200, and 28A.655.063; adding new sections to chapter 28A.655 RCW; repealing RCW 28A.655.066;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DECOUPLING STATEWIDE ASSESSMENTS FROM GRADUATION REQUIREMENTS AND MAKING OTHER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w:t>
      </w:r>
      <w:r>
        <w:rPr>
          <w:u w:val="single"/>
        </w:rPr>
        <w:t xml:space="preserve">, and concluding with the graduating class of 2019</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 2015, 2016, 2017, </w:t>
      </w:r>
      <w:r>
        <w:t>((</w:t>
      </w:r>
      <w:r>
        <w:rPr>
          <w:strike/>
        </w:rPr>
        <w:t xml:space="preserve">and</w:t>
      </w:r>
      <w:r>
        <w:t>))</w:t>
      </w:r>
      <w:r>
        <w:rPr/>
        <w:t xml:space="preserve"> 2018</w:t>
      </w:r>
      <w:r>
        <w:rPr>
          <w:u w:val="single"/>
        </w:rPr>
        <w:t xml:space="preserve">, and 2019</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w:t>
      </w:r>
      <w:r>
        <w:rPr>
          <w:u w:val="single"/>
        </w:rPr>
        <w:t xml:space="preserve">or 2019</w:t>
      </w:r>
      <w:r>
        <w:rPr/>
        <w:t xml:space="preserve">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Except as provided otherwise in this subsection,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 </w:t>
      </w:r>
      <w:r>
        <w:rPr>
          <w:u w:val="single"/>
        </w:rPr>
        <w:t xml:space="preserve">The requirement to earn a certificate of academic achievement or certificate of individual achievement to qualify for graduation from a public high school concludes with the graduating class of 2019 and does not apply to students in the graduating class of 2020 and subsequent classes.</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the student's</w:t>
      </w:r>
      <w:r>
        <w:rPr/>
        <w:t xml:space="preserve"> circumstances </w:t>
      </w:r>
      <w:r>
        <w:t>((</w:t>
      </w:r>
      <w:r>
        <w:rPr>
          <w:strike/>
        </w:rPr>
        <w:t xml:space="preserve">and in accordance with</w:t>
      </w:r>
      <w:r>
        <w:t>))</w:t>
      </w:r>
      <w:r>
        <w:rPr>
          <w:u w:val="single"/>
        </w:rPr>
        <w:t xml:space="preserve">, provided that none of the waived credits are identified as mandatory core credits by the state board of education. School districts must adhere to</w:t>
      </w:r>
      <w:r>
        <w:rPr/>
        <w:t xml:space="preserve"> written policies </w:t>
      </w:r>
      <w:r>
        <w:rPr>
          <w:u w:val="single"/>
        </w:rPr>
        <w:t xml:space="preserve">authorizing the waivers</w:t>
      </w:r>
      <w:r>
        <w:rPr/>
        <w:t xml:space="preserve">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Unless</w:t>
      </w:r>
      <w:r>
        <w:rPr/>
        <w:t xml:space="preserve"> requested </w:t>
      </w:r>
      <w:r>
        <w:rPr>
          <w:u w:val="single"/>
        </w:rPr>
        <w:t xml:space="preserve">otherwise</w:t>
      </w:r>
      <w:r>
        <w:rPr/>
        <w:t xml:space="preserve"> by the student and </w:t>
      </w:r>
      <w:r>
        <w:t>((</w:t>
      </w:r>
      <w:r>
        <w:rPr>
          <w:strike/>
        </w:rPr>
        <w:t xml:space="preserve">his or her</w:t>
      </w:r>
      <w:r>
        <w:t>))</w:t>
      </w:r>
      <w:r>
        <w:rPr/>
        <w:t xml:space="preserve"> </w:t>
      </w:r>
      <w:r>
        <w:rPr>
          <w:u w:val="single"/>
        </w:rPr>
        <w:t xml:space="preserve">the student's</w:t>
      </w:r>
      <w:r>
        <w:rPr/>
        <w:t xml:space="preserve">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w:t>
      </w:r>
      <w:r>
        <w:rPr>
          <w:u w:val="single"/>
        </w:rPr>
        <w:t xml:space="preserve">, and concluding with the graduating class of 2019</w:t>
      </w:r>
      <w:r>
        <w:rPr/>
        <w:t xml:space="preserve">, students served under this chapter, who are not appropriately assessed by the high school Washington assessment system as defined in RCW 28A.655.061, even with accommodations, may earn a certificate of individual achievement. The certificate may be earned using multiple ways to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w:t>
      </w:r>
      <w:r>
        <w:t>))</w:t>
      </w:r>
      <w:r>
        <w:rPr/>
        <w:t xml:space="preserve"> </w:t>
      </w:r>
      <w:r>
        <w:rPr>
          <w:u w:val="single"/>
        </w:rPr>
        <w:t xml:space="preserve">F</w:t>
      </w:r>
      <w:r>
        <w:rPr/>
        <w:t xml:space="preserve">or these students, the certificate of individual achievement is required for graduation from a public high school, but need not be the only requirement for graduation. When measures other than the high school assessment system as defined in RCW 28A.655.061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p>
    <w:p>
      <w:pPr>
        <w:spacing w:before="0" w:after="0" w:line="408" w:lineRule="exact"/>
        <w:ind w:left="0" w:right="0" w:firstLine="576"/>
        <w:jc w:val="left"/>
      </w:pPr>
      <w:r>
        <w:rPr/>
        <w:t xml:space="preserve">Nothing in this section shall be construed to deny a student the right to participation in the high school assessment system as defined in RCW 28A.655.061, and, upon successfully meeting the high school standard, receipt of the certificate of academic achievement.</w:t>
      </w:r>
    </w:p>
    <w:p>
      <w:pPr>
        <w:spacing w:before="0" w:after="0" w:line="408" w:lineRule="exact"/>
        <w:ind w:left="0" w:right="0" w:firstLine="576"/>
        <w:jc w:val="left"/>
      </w:pPr>
      <w:r>
        <w:rPr>
          <w:u w:val="single"/>
        </w:rPr>
        <w:t xml:space="preserve">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w:t>
      </w:r>
      <w:r>
        <w:rPr>
          <w:u w:val="single"/>
        </w:rPr>
        <w:t xml:space="preserve">, and concluding with the graduating class of 2019</w:t>
      </w:r>
      <w:r>
        <w:rPr/>
        <w:t xml:space="preserve">,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essential academic learning requirements,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w:t>
      </w:r>
      <w:r>
        <w:t>((</w:t>
      </w:r>
      <w:r>
        <w:rPr>
          <w:strike/>
        </w:rPr>
        <w:t xml:space="preserve">Beginning in the 2011-12 school year,</w:t>
      </w:r>
      <w:r>
        <w:t>))</w:t>
      </w:r>
      <w:r>
        <w:rPr/>
        <w:t xml:space="preserve"> </w:t>
      </w:r>
      <w:r>
        <w:rPr>
          <w:u w:val="single"/>
        </w:rPr>
        <w:t xml:space="preserve">T</w:t>
      </w:r>
      <w:r>
        <w:rPr/>
        <w:t xml:space="preserve">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spaces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essential academic learning requirements;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essential academic learning requirements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GRADUATION PATHWAYS FOR THE GRADUATING CLASS OF 2020 AND SUBSEQUENT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class of 2020, the pathway to graduation and a meaningful high school diploma must include:</w:t>
      </w:r>
    </w:p>
    <w:p>
      <w:pPr>
        <w:spacing w:before="0" w:after="0" w:line="408" w:lineRule="exact"/>
        <w:ind w:left="0" w:right="0" w:firstLine="576"/>
        <w:jc w:val="left"/>
      </w:pPr>
      <w:r>
        <w:rPr/>
        <w:t xml:space="preserve">(a) Demonstration of career and college readiness through successful completion of the high school and beyond plan, as described in RCW 28A.230.090;</w:t>
      </w:r>
    </w:p>
    <w:p>
      <w:pPr>
        <w:spacing w:before="0" w:after="0" w:line="408" w:lineRule="exact"/>
        <w:ind w:left="0" w:right="0" w:firstLine="576"/>
        <w:jc w:val="left"/>
      </w:pPr>
      <w:r>
        <w:rPr/>
        <w:t xml:space="preserve">(b) Earning required credits towards graduation; and</w:t>
      </w:r>
    </w:p>
    <w:p>
      <w:pPr>
        <w:spacing w:before="0" w:after="0" w:line="408" w:lineRule="exact"/>
        <w:ind w:left="0" w:right="0" w:firstLine="576"/>
        <w:jc w:val="left"/>
      </w:pPr>
      <w:r>
        <w:rPr/>
        <w:t xml:space="preserve">(c) Successfully completing one or more of the pathways described in subsection (2) of this section.</w:t>
      </w:r>
    </w:p>
    <w:p>
      <w:pPr>
        <w:spacing w:before="0" w:after="0" w:line="408" w:lineRule="exact"/>
        <w:ind w:left="0" w:right="0" w:firstLine="576"/>
        <w:jc w:val="left"/>
      </w:pPr>
      <w:r>
        <w:rPr/>
        <w:t xml:space="preserve">(2) Career and college readiness may be demonstrated by one or more of the following pathways, as approved by the office of the superintendent of public instruction:</w:t>
      </w:r>
    </w:p>
    <w:p>
      <w:pPr>
        <w:spacing w:before="0" w:after="0" w:line="408" w:lineRule="exact"/>
        <w:ind w:left="0" w:right="0" w:firstLine="576"/>
        <w:jc w:val="left"/>
      </w:pPr>
      <w:r>
        <w:rPr/>
        <w:t xml:space="preserve">(a) Earn high school credit in a high school transition course such as bridge to college courses;</w:t>
      </w:r>
    </w:p>
    <w:p>
      <w:pPr>
        <w:spacing w:before="0" w:after="0" w:line="408" w:lineRule="exact"/>
        <w:ind w:left="0" w:right="0" w:firstLine="576"/>
        <w:jc w:val="left"/>
      </w:pPr>
      <w:r>
        <w:rPr/>
        <w:t xml:space="preserve">(b) Complete a dual credit course in English language arts or mathematics in which the student earns college credit;</w:t>
      </w:r>
    </w:p>
    <w:p>
      <w:pPr>
        <w:spacing w:before="0" w:after="0" w:line="408" w:lineRule="exact"/>
        <w:ind w:left="0" w:right="0" w:firstLine="576"/>
        <w:jc w:val="left"/>
      </w:pPr>
      <w:r>
        <w:rPr/>
        <w:t xml:space="preserve">(c) Earn high school credit in a career and technical education sequence of courses or program of study that may meet the requirements in RCW 28A.700.030;</w:t>
      </w:r>
    </w:p>
    <w:p>
      <w:pPr>
        <w:spacing w:before="0" w:after="0" w:line="408" w:lineRule="exact"/>
        <w:ind w:left="0" w:right="0" w:firstLine="576"/>
        <w:jc w:val="left"/>
      </w:pPr>
      <w:r>
        <w:rPr/>
        <w:t xml:space="preserve">(d) Earn high school credit through an apprenticeship preparation program;</w:t>
      </w:r>
    </w:p>
    <w:p>
      <w:pPr>
        <w:spacing w:before="0" w:after="0" w:line="408" w:lineRule="exact"/>
        <w:ind w:left="0" w:right="0" w:firstLine="576"/>
        <w:jc w:val="left"/>
      </w:pPr>
      <w:r>
        <w:rPr/>
        <w:t xml:space="preserve">(e) Be accepted into a registered apprenticeship program;</w:t>
      </w:r>
    </w:p>
    <w:p>
      <w:pPr>
        <w:spacing w:before="0" w:after="0" w:line="408" w:lineRule="exact"/>
        <w:ind w:left="0" w:right="0" w:firstLine="576"/>
        <w:jc w:val="left"/>
      </w:pPr>
      <w:r>
        <w:rPr/>
        <w:t xml:space="preserve">(f) Meet or exceed standard on the high school assessment in English language arts as provided for under RCW 28A.655.070;</w:t>
      </w:r>
    </w:p>
    <w:p>
      <w:pPr>
        <w:spacing w:before="0" w:after="0" w:line="408" w:lineRule="exact"/>
        <w:ind w:left="0" w:right="0" w:firstLine="576"/>
        <w:jc w:val="left"/>
      </w:pPr>
      <w:r>
        <w:rPr/>
        <w:t xml:space="preserve">(g) Meet or exceed standard on the high school assessment in mathematics as provided for under RCW 28A.655.070;</w:t>
      </w:r>
    </w:p>
    <w:p>
      <w:pPr>
        <w:spacing w:before="0" w:after="0" w:line="408" w:lineRule="exact"/>
        <w:ind w:left="0" w:right="0" w:firstLine="576"/>
        <w:jc w:val="left"/>
      </w:pPr>
      <w:r>
        <w:rPr/>
        <w:t xml:space="preserve">(h) Meet or exceed the scores set by the state board of education for the mathematics, reading or English, or writing portions of the SAT or ACT;</w:t>
      </w:r>
    </w:p>
    <w:p>
      <w:pPr>
        <w:spacing w:before="0" w:after="0" w:line="408" w:lineRule="exact"/>
        <w:ind w:left="0" w:right="0" w:firstLine="576"/>
        <w:jc w:val="left"/>
      </w:pPr>
      <w:r>
        <w:rPr/>
        <w:t xml:space="preserve">(i) Meet or exceed scores necessary to earn college credit on advanced placement, international baccalaureate, or Cambridge international exams in English language arts or mathematics. The superintendent of public instruction shall identify the specific exams that meet the requirements of this subsection (2)(i);</w:t>
      </w:r>
    </w:p>
    <w:p>
      <w:pPr>
        <w:spacing w:before="0" w:after="0" w:line="408" w:lineRule="exact"/>
        <w:ind w:left="0" w:right="0" w:firstLine="576"/>
        <w:jc w:val="left"/>
      </w:pPr>
      <w:r>
        <w:rPr/>
        <w:t xml:space="preserve">(j) Pass the armed services vocational aptitude battery;</w:t>
      </w:r>
    </w:p>
    <w:p>
      <w:pPr>
        <w:spacing w:before="0" w:after="0" w:line="408" w:lineRule="exact"/>
        <w:ind w:left="0" w:right="0" w:firstLine="576"/>
        <w:jc w:val="left"/>
      </w:pPr>
      <w:r>
        <w:rPr/>
        <w:t xml:space="preserve">(k) Pass an industry-based credential exam.</w:t>
      </w:r>
    </w:p>
    <w:p>
      <w:pPr>
        <w:spacing w:before="0" w:after="0" w:line="408" w:lineRule="exact"/>
        <w:ind w:left="0" w:right="0" w:firstLine="576"/>
        <w:jc w:val="left"/>
      </w:pPr>
      <w:r>
        <w:rPr/>
        <w:t xml:space="preserve">(3) For the classes of 2020 and 2021, students may also demonstrate career and college readiness through a postsecondary placement pathway including, but not limited to, one or more of the following options:</w:t>
      </w:r>
    </w:p>
    <w:p>
      <w:pPr>
        <w:spacing w:before="0" w:after="0" w:line="408" w:lineRule="exact"/>
        <w:ind w:left="0" w:right="0" w:firstLine="576"/>
        <w:jc w:val="left"/>
      </w:pPr>
      <w:r>
        <w:rPr/>
        <w:t xml:space="preserve">(a) Be accepted to an institution of higher education;</w:t>
      </w:r>
    </w:p>
    <w:p>
      <w:pPr>
        <w:spacing w:before="0" w:after="0" w:line="408" w:lineRule="exact"/>
        <w:ind w:left="0" w:right="0" w:firstLine="576"/>
        <w:jc w:val="left"/>
      </w:pPr>
      <w:r>
        <w:rPr/>
        <w:t xml:space="preserve">(b) Be employed in an occupation identified in the student's high school and beyond plan under RCW 28A.230.090.</w:t>
      </w:r>
    </w:p>
    <w:p>
      <w:pPr>
        <w:spacing w:before="0" w:after="0" w:line="408" w:lineRule="exact"/>
        <w:ind w:left="0" w:right="0" w:firstLine="576"/>
        <w:jc w:val="left"/>
      </w:pPr>
      <w:r>
        <w:rPr/>
        <w:t xml:space="preserve">(4)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EXPLORING OPTIONS FOR REPLACING CURRENT STATEWIDE HIGH SCHOOL ASSESSMENTS AND OPTIONAL ASSESSMENTS FOR DEMONSTRATING COLLEGE AND CAREER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in collaboration with the state board of education and in consultation with persons and entities with appropriate expertise, shall examine and report upon options for replacing the high school English language arts and comprehensive mathematics assessments developed with the multistate consortium with other assessments that will satisfy the federal accountability requirements of the elementary and secondary education act of 1965, 20 U.S.C. Sec. 6301 et seq., as reauthorized by the every student succeeds act of 2015.</w:t>
      </w:r>
    </w:p>
    <w:p>
      <w:pPr>
        <w:spacing w:before="0" w:after="0" w:line="408" w:lineRule="exact"/>
        <w:ind w:left="0" w:right="0" w:firstLine="576"/>
        <w:jc w:val="left"/>
      </w:pPr>
      <w:r>
        <w:rPr/>
        <w:t xml:space="preserve">(2) The report required by this section must be submitted to the governor and, in accordance with RCW 43.01.036, the education committees of the house of representatives and the senate by November 15, 2020. The superintendent of public instruction shall submit a preliminary report to the recipients delineated in this subsection (2)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graduating class of 2021, school districts must make the following assessments available to students in grade ten:</w:t>
      </w:r>
    </w:p>
    <w:p>
      <w:pPr>
        <w:spacing w:before="0" w:after="0" w:line="408" w:lineRule="exact"/>
        <w:ind w:left="0" w:right="0" w:firstLine="576"/>
        <w:jc w:val="left"/>
      </w:pPr>
      <w:r>
        <w:rPr/>
        <w:t xml:space="preserve">(a) The SAT test;</w:t>
      </w:r>
    </w:p>
    <w:p>
      <w:pPr>
        <w:spacing w:before="0" w:after="0" w:line="408" w:lineRule="exact"/>
        <w:ind w:left="0" w:right="0" w:firstLine="576"/>
        <w:jc w:val="left"/>
      </w:pPr>
      <w:r>
        <w:rPr/>
        <w:t xml:space="preserve">(b) The ACT test;</w:t>
      </w:r>
    </w:p>
    <w:p>
      <w:pPr>
        <w:spacing w:before="0" w:after="0" w:line="408" w:lineRule="exact"/>
        <w:ind w:left="0" w:right="0" w:firstLine="576"/>
        <w:jc w:val="left"/>
      </w:pPr>
      <w:r>
        <w:rPr/>
        <w:t xml:space="preserve">(c) The STEM literacy and high technology assessment developed in accordance with section 303 of this act. This subsection (1)(c) does not apply if the assessment has not been approved for use by the superintendent of public instruction;</w:t>
      </w:r>
    </w:p>
    <w:p>
      <w:pPr>
        <w:spacing w:before="0" w:after="0" w:line="408" w:lineRule="exact"/>
        <w:ind w:left="0" w:right="0" w:firstLine="576"/>
        <w:jc w:val="left"/>
      </w:pPr>
      <w:r>
        <w:rPr/>
        <w:t xml:space="preserve">(d) The trade skills aptitude assessment developed in accordance with section 303 of this act. This subsection (1)(d) does not apply if the assessment has not been approved for use by the superintendent of public instruction;</w:t>
      </w:r>
    </w:p>
    <w:p>
      <w:pPr>
        <w:spacing w:before="0" w:after="0" w:line="408" w:lineRule="exact"/>
        <w:ind w:left="0" w:right="0" w:firstLine="576"/>
        <w:jc w:val="left"/>
      </w:pPr>
      <w:r>
        <w:rPr/>
        <w:t xml:space="preserve">(e) The armed forces qualification test of the armed services vocational aptitude battery; and</w:t>
      </w:r>
    </w:p>
    <w:p>
      <w:pPr>
        <w:spacing w:before="0" w:after="0" w:line="408" w:lineRule="exact"/>
        <w:ind w:left="0" w:right="0" w:firstLine="576"/>
        <w:jc w:val="left"/>
      </w:pPr>
      <w:r>
        <w:rPr/>
        <w:t xml:space="preserve">(f) An assessment developed by the school district that has been approved for use by the superintendent of public instruction.</w:t>
      </w:r>
    </w:p>
    <w:p>
      <w:pPr>
        <w:spacing w:before="0" w:after="0" w:line="408" w:lineRule="exact"/>
        <w:ind w:left="0" w:right="0" w:firstLine="576"/>
        <w:jc w:val="left"/>
      </w:pPr>
      <w:r>
        <w:rPr/>
        <w:t xml:space="preserve">(2)(a) Beginning with the graduating class of 2021, students may complete one or more of the assessments in subsection (1) of this section to demonstrate career and college readiness, and school districts must provide students with an opportunity to retake an assessment offered in accordance with this section at least annually.</w:t>
      </w:r>
    </w:p>
    <w:p>
      <w:pPr>
        <w:spacing w:before="0" w:after="0" w:line="408" w:lineRule="exact"/>
        <w:ind w:left="0" w:right="0" w:firstLine="576"/>
        <w:jc w:val="left"/>
      </w:pPr>
      <w:r>
        <w:rPr/>
        <w:t xml:space="preserve">(b)(i) If a student elects to complete only one assessment offered in accordance with this section, that assessment must align with personalized pathway requirements or a specific posthigh school career or educational outcome identified by the student in his or her high school and beyond plan.</w:t>
      </w:r>
    </w:p>
    <w:p>
      <w:pPr>
        <w:spacing w:before="0" w:after="0" w:line="408" w:lineRule="exact"/>
        <w:ind w:left="0" w:right="0" w:firstLine="576"/>
        <w:jc w:val="left"/>
      </w:pPr>
      <w:r>
        <w:rPr/>
        <w:t xml:space="preserve">(ii) If a student elects to complete two or more assessments offered in accordance with this section, at least one of the assessments must comply with (b)(i) of this subsection.</w:t>
      </w:r>
    </w:p>
    <w:p>
      <w:pPr>
        <w:spacing w:before="0" w:after="0" w:line="408" w:lineRule="exact"/>
        <w:ind w:left="0" w:right="0" w:firstLine="576"/>
        <w:jc w:val="left"/>
      </w:pPr>
      <w:r>
        <w:rPr/>
        <w:t xml:space="preserve">(c) Except as provided otherwise by this subsection (2)(c), assessments completed in accordance with this section must be administered at no cost to the student. Students who have completed an assessment but who wish to improve their results may be responsible for the costs of retaking the assessment.</w:t>
      </w:r>
    </w:p>
    <w:p>
      <w:pPr>
        <w:spacing w:before="0" w:after="0" w:line="408" w:lineRule="exact"/>
        <w:ind w:left="0" w:right="0" w:firstLine="576"/>
        <w:jc w:val="left"/>
      </w:pPr>
      <w:r>
        <w:rPr/>
        <w:t xml:space="preserve">(3) Assessment scores earned by students in accordance with this section may not be used, in whole or part, to determine whether a student is eligible to graduate from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In consultation with the state board of education, the superintendent of public instruction shall convene two advisory boards:</w:t>
      </w:r>
    </w:p>
    <w:p>
      <w:pPr>
        <w:spacing w:before="0" w:after="0" w:line="408" w:lineRule="exact"/>
        <w:ind w:left="0" w:right="0" w:firstLine="576"/>
        <w:jc w:val="left"/>
      </w:pPr>
      <w:r>
        <w:rPr/>
        <w:t xml:space="preserve">(a) One for evaluating options and recommending a high school STEM literacy and high technology assessment as provided in section 302(1)(c) of this act; and</w:t>
      </w:r>
    </w:p>
    <w:p>
      <w:pPr>
        <w:spacing w:before="0" w:after="0" w:line="408" w:lineRule="exact"/>
        <w:ind w:left="0" w:right="0" w:firstLine="576"/>
        <w:jc w:val="left"/>
      </w:pPr>
      <w:r>
        <w:rPr/>
        <w:t xml:space="preserve">(b) One for evaluating options and recommending a high school trade skills aptitude assessment as provided in section 302(1)(d) of this act.</w:t>
      </w:r>
    </w:p>
    <w:p>
      <w:pPr>
        <w:spacing w:before="0" w:after="0" w:line="408" w:lineRule="exact"/>
        <w:ind w:left="0" w:right="0" w:firstLine="576"/>
        <w:jc w:val="left"/>
      </w:pPr>
      <w:r>
        <w:rPr/>
        <w:t xml:space="preserve">(2) The advisory boards convened in accordance with this section:</w:t>
      </w:r>
    </w:p>
    <w:p>
      <w:pPr>
        <w:spacing w:before="0" w:after="0" w:line="408" w:lineRule="exact"/>
        <w:ind w:left="0" w:right="0" w:firstLine="576"/>
        <w:jc w:val="left"/>
      </w:pPr>
      <w:r>
        <w:rPr/>
        <w:t xml:space="preserve">(a) Must include representatives of business, labor, the workforce training and education coordinating board, the student achievement council, and the state board for community and technical colleges;</w:t>
      </w:r>
    </w:p>
    <w:p>
      <w:pPr>
        <w:spacing w:before="0" w:after="0" w:line="408" w:lineRule="exact"/>
        <w:ind w:left="0" w:right="0" w:firstLine="576"/>
        <w:jc w:val="left"/>
      </w:pPr>
      <w:r>
        <w:rPr/>
        <w:t xml:space="preserve">(b) Must include public outreach and opportunities for the public to participate in the recommendation development process;</w:t>
      </w:r>
    </w:p>
    <w:p>
      <w:pPr>
        <w:spacing w:before="0" w:after="0" w:line="408" w:lineRule="exact"/>
        <w:ind w:left="0" w:right="0" w:firstLine="576"/>
        <w:jc w:val="left"/>
      </w:pPr>
      <w:r>
        <w:rPr/>
        <w:t xml:space="preserve">(c) Must provide a preliminary report to the governor and the education committees of the house of representatives and the senate by November 15, 2019, with a final report of recommendations, including a schedule for implementing the recommendations, due to the same recipients by November 15, 2020; and</w:t>
      </w:r>
    </w:p>
    <w:p>
      <w:pPr>
        <w:spacing w:before="0" w:after="0" w:line="408" w:lineRule="exact"/>
        <w:ind w:left="0" w:right="0" w:firstLine="576"/>
        <w:jc w:val="left"/>
      </w:pPr>
      <w:r>
        <w:rPr/>
        <w:t xml:space="preserve">(d) May recommend the complete or partial use of existing assessments, the development of complete or partial assessments, or both.</w:t>
      </w:r>
    </w:p>
    <w:p>
      <w:pPr>
        <w:spacing w:before="0" w:after="0" w:line="408" w:lineRule="exact"/>
        <w:ind w:left="0" w:right="0" w:firstLine="576"/>
        <w:jc w:val="left"/>
      </w:pPr>
      <w:r>
        <w:rPr/>
        <w:t xml:space="preserve">(3) The superintendent of public instruction, in consultation with the state board of education, shall adopt the recommended assessments by rule. However, before each assessment is implemented, the superintendent and the board must present each assessment to the education committees of the house of representatives and the senate for the committees' review and comment in a time frame that will permit the legislature to take statutory action related to one or both assessments if such action is deemed necessary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School districts must establish and publicize goals for the percentage of students that meet standard on an assessment administered in accordance with section 302 of this act.</w:t>
      </w:r>
    </w:p>
    <w:p>
      <w:pPr>
        <w:spacing w:before="0" w:after="0" w:line="408" w:lineRule="exact"/>
        <w:ind w:left="0" w:right="0" w:firstLine="576"/>
        <w:jc w:val="left"/>
      </w:pPr>
      <w:r>
        <w:rPr/>
        <w:t xml:space="preserve">(2) School districts must also collect and annually submit to the superintendent of public instruction and the state board of education the number and percentage of graduating students that met standard on an assessment administered in accordance with section 302 of this act. Data collected and submitted in accordance with this subsection, and any resulting reports or reporting, must comply with RCW 28A.300.042.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CONTINUED APPLICABILITY OF GRADUATION REQUIREMENTS FOR STUDENTS IN THE GRADUATING CLASS OF 2019 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RCW 28A.155.045, 28A.655.061, and 28A.655.065, as they existed on January 1, 2019, apply to students in the graduating class of 2019 and prior graduating classes.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063</w:t>
      </w:r>
      <w:r>
        <w:rPr/>
        <w:t xml:space="preserve"> and 2007 c 354 s 7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purpose, the office of the superintendent of public instruction shall provide funds to school districts to reimburse students for the cost of taking the tests in RCW 28A.655.061</w:t>
      </w:r>
      <w:r>
        <w:t>((</w:t>
      </w:r>
      <w:r>
        <w:rPr>
          <w:strike/>
        </w:rPr>
        <w:t xml:space="preserve">(10)</w:t>
      </w:r>
      <w:r>
        <w:t>))</w:t>
      </w:r>
      <w:r>
        <w:rPr/>
        <w:t xml:space="preserve"> </w:t>
      </w:r>
      <w:r>
        <w:rPr>
          <w:u w:val="single"/>
        </w:rPr>
        <w:t xml:space="preserve">(9)</w:t>
      </w:r>
      <w:r>
        <w:rPr/>
        <w:t xml:space="preserve">(b) when the students take the tests for the purpose of using the results as an objective alternative assessment. The office of the superintendent of public instruction may, as an alternative to providing funds to school districts, arrange for students to receive a testing fee waiver or make other arrangements to compensate the students.</w:t>
      </w:r>
    </w:p>
    <w:p>
      <w:pPr>
        <w:spacing w:before="0" w:after="0" w:line="408" w:lineRule="exact"/>
        <w:ind w:left="0" w:right="0" w:firstLine="576"/>
        <w:jc w:val="left"/>
      </w:pPr>
      <w:r>
        <w:rPr>
          <w:u w:val="single"/>
        </w:rPr>
        <w:t xml:space="preserve">(2)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and 102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3c5b7c0036f843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a00d796ac44b87" /><Relationship Type="http://schemas.openxmlformats.org/officeDocument/2006/relationships/footer" Target="/word/footer1.xml" Id="R3c5b7c0036f84372" /></Relationships>
</file>