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ff07f37fc457f" /></Relationships>
</file>

<file path=word/document.xml><?xml version="1.0" encoding="utf-8"?>
<w:document xmlns:w="http://schemas.openxmlformats.org/wordprocessingml/2006/main">
  <w:body>
    <w:p>
      <w:r>
        <w:t>H-0566.1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1670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Eslick, Sutherland, Griffey, Lovick, Dufault, Stanford, and Mead</w:t>
      </w:r>
    </w:p>
    <w:p/>
    <w:p>
      <w:r>
        <w:rPr>
          <w:t xml:space="preserve">Read first time 01/28/19.  </w:t>
        </w:rPr>
      </w:r>
      <w:r>
        <w:rPr>
          <w:t xml:space="preserve">Referred to Committee on Local Government.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bid limits for purchases and public works by fire protection districts; and amending RCW 52.14.110.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52</w:t>
      </w:r>
      <w:r>
        <w:rPr/>
        <w:t xml:space="preserve">.</w:t>
      </w:r>
      <w:r>
        <w:t xml:space="preserve">14</w:t>
      </w:r>
      <w:r>
        <w:rPr/>
        <w:t xml:space="preserve">.</w:t>
      </w:r>
      <w:r>
        <w:t xml:space="preserve">110</w:t>
      </w:r>
      <w:r>
        <w:rPr/>
        <w:t xml:space="preserve"> and 2009 c 229 s 9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Insofar as practicable, purchases and any public works by the district shall be based on competitive bids. A formal sealed bid procedure shall be used as standard procedure for purchases and contracts for purchases executed by the board of commissioners. Formal sealed bidding shall not be required for: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purchase of any materials, supplies, or equipment if the cost will not exceed the sum of </w:t>
      </w:r>
      <w:r>
        <w:t>((</w:t>
      </w:r>
      <w:r>
        <w:rPr>
          <w:strike/>
        </w:rPr>
        <w:t xml:space="preserve">ten</w:t>
      </w:r>
      <w:r>
        <w:t>))</w:t>
      </w:r>
      <w:r>
        <w:rPr/>
        <w:t xml:space="preserve"> </w:t>
      </w:r>
      <w:r>
        <w:rPr>
          <w:u w:val="single"/>
        </w:rPr>
        <w:t xml:space="preserve">forty</w:t>
      </w:r>
      <w:r>
        <w:rPr/>
        <w:t xml:space="preserve"> thousand dollars. However, whenever the estimated cost does not exceed </w:t>
      </w:r>
      <w:r>
        <w:t>((</w:t>
      </w:r>
      <w:r>
        <w:rPr>
          <w:strike/>
        </w:rPr>
        <w:t xml:space="preserve">fifty</w:t>
      </w:r>
      <w:r>
        <w:t>))</w:t>
      </w:r>
      <w:r>
        <w:rPr/>
        <w:t xml:space="preserve"> </w:t>
      </w:r>
      <w:r>
        <w:rPr>
          <w:u w:val="single"/>
        </w:rPr>
        <w:t xml:space="preserve">seventy-five</w:t>
      </w:r>
      <w:r>
        <w:rPr/>
        <w:t xml:space="preserve"> thousand dollars, the commissioners may by resolution use the process provided in RCW 39.04.190 to award contracts;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Contracting for work to be done involving the construction or improvement of a fire station or other buildings where the estimated cost will not exceed the sum of </w:t>
      </w:r>
      <w:r>
        <w:t>((</w:t>
      </w:r>
      <w:r>
        <w:rPr>
          <w:strike/>
        </w:rPr>
        <w:t xml:space="preserve">twenty</w:t>
      </w:r>
      <w:r>
        <w:t>))</w:t>
      </w:r>
      <w:r>
        <w:rPr/>
        <w:t xml:space="preserve"> </w:t>
      </w:r>
      <w:r>
        <w:rPr>
          <w:u w:val="single"/>
        </w:rPr>
        <w:t xml:space="preserve">thirty</w:t>
      </w:r>
      <w:r>
        <w:rPr/>
        <w:t xml:space="preserve"> thousand dollars, which includes the costs of labor, material, and equipment;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Contracts using the small works roster process under RCW 39.04.155;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Any contract for purchases or public work pursuant to RCW 39.04.280 if an exemption contained within that section applies to the purchase or public work.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2316ed4c0a94aaa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1670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64bb45b1f549b1" /><Relationship Type="http://schemas.openxmlformats.org/officeDocument/2006/relationships/footer" Target="/word/footer1.xml" Id="R12316ed4c0a94aaa" /></Relationships>
</file>