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74c40adf648a1" /></Relationships>
</file>

<file path=word/document.xml><?xml version="1.0" encoding="utf-8"?>
<w:document xmlns:w="http://schemas.openxmlformats.org/wordprocessingml/2006/main">
  <w:body>
    <w:p>
      <w:r>
        <w:t>H-2056.4</w:t>
      </w:r>
    </w:p>
    <w:p>
      <w:pPr>
        <w:jc w:val="center"/>
      </w:pPr>
      <w:r>
        <w:t>_______________________________________________</w:t>
      </w:r>
    </w:p>
    <w:p/>
    <w:p>
      <w:pPr>
        <w:jc w:val="center"/>
      </w:pPr>
      <w:r>
        <w:rPr>
          <w:b/>
        </w:rPr>
        <w:t>SUBSTITUTE HOUSE BILL 1683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Orwall, Dent, Stokesbary, Irwin, Pellicciotti, Reeves, and Hudgins)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commercial aviation coordinating commission;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sixteen voting members.</w:t>
      </w:r>
    </w:p>
    <w:p>
      <w:pPr>
        <w:spacing w:before="0" w:after="0" w:line="408" w:lineRule="exact"/>
        <w:ind w:left="0" w:right="0" w:firstLine="576"/>
        <w:jc w:val="left"/>
      </w:pPr>
      <w:r>
        <w:rPr/>
        <w:t xml:space="preserve">(2) The governor shall appoint eleven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A representative from an eastern Washington metropolitan planning organization;</w:t>
      </w:r>
    </w:p>
    <w:p>
      <w:pPr>
        <w:spacing w:before="0" w:after="0" w:line="408" w:lineRule="exact"/>
        <w:ind w:left="0" w:right="0" w:firstLine="576"/>
        <w:jc w:val="left"/>
      </w:pPr>
      <w:r>
        <w:rPr/>
        <w:t xml:space="preserve">(d) A representative from a western Washington metropolitan planning organization; and</w:t>
      </w:r>
    </w:p>
    <w:p>
      <w:pPr>
        <w:spacing w:before="0" w:after="0" w:line="408" w:lineRule="exact"/>
        <w:ind w:left="0" w:right="0" w:firstLine="576"/>
        <w:jc w:val="left"/>
      </w:pPr>
      <w:r>
        <w:rPr/>
        <w:t xml:space="preserve">(e)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(3) The remaining five members shall consist of:</w:t>
      </w:r>
    </w:p>
    <w:p>
      <w:pPr>
        <w:spacing w:before="0" w:after="0" w:line="408" w:lineRule="exact"/>
        <w:ind w:left="0" w:right="0" w:firstLine="576"/>
        <w:jc w:val="left"/>
      </w:pPr>
      <w:r>
        <w:rPr/>
        <w:t xml:space="preserve">(a) A representative from the department of commerce;</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(c) The governor or the governor's designee;</w:t>
      </w:r>
    </w:p>
    <w:p>
      <w:pPr>
        <w:spacing w:before="0" w:after="0" w:line="408" w:lineRule="exact"/>
        <w:ind w:left="0" w:right="0" w:firstLine="576"/>
        <w:jc w:val="left"/>
      </w:pPr>
      <w:r>
        <w:rPr/>
        <w:t xml:space="preserve">(d) A representative from the freight forwarding industry; and</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(4) Nonvoting members shall include:</w:t>
      </w:r>
    </w:p>
    <w:p>
      <w:pPr>
        <w:spacing w:before="0" w:after="0" w:line="408" w:lineRule="exact"/>
        <w:ind w:left="0" w:right="0" w:firstLine="576"/>
        <w:jc w:val="left"/>
      </w:pPr>
      <w:r>
        <w:rPr/>
        <w:t xml:space="preserve">(a) A representative from the federal aviation administration;</w:t>
      </w:r>
    </w:p>
    <w:p>
      <w:pPr>
        <w:spacing w:before="0" w:after="0" w:line="408" w:lineRule="exact"/>
        <w:ind w:left="0" w:right="0" w:firstLine="576"/>
        <w:jc w:val="left"/>
      </w:pPr>
      <w:r>
        <w:rPr/>
        <w:t xml:space="preserve">(b) A representative from the Washington state aviation alliance;</w:t>
      </w:r>
    </w:p>
    <w:p>
      <w:pPr>
        <w:spacing w:before="0" w:after="0" w:line="408" w:lineRule="exact"/>
        <w:ind w:left="0" w:right="0" w:firstLine="576"/>
        <w:jc w:val="left"/>
      </w:pPr>
      <w:r>
        <w:rPr/>
        <w:t xml:space="preserve">(c) A representative from the department of defense;</w:t>
      </w:r>
    </w:p>
    <w:p>
      <w:pPr>
        <w:spacing w:before="0" w:after="0" w:line="408" w:lineRule="exact"/>
        <w:ind w:left="0" w:right="0" w:firstLine="576"/>
        <w:jc w:val="left"/>
      </w:pPr>
      <w:r>
        <w:rPr/>
        <w:t xml:space="preserve">(d) Two members from the senate, with one member from each of the two largest caucuses in the senate, appointed by the president of the senate; and</w:t>
      </w:r>
    </w:p>
    <w:p>
      <w:pPr>
        <w:spacing w:before="0" w:after="0" w:line="408" w:lineRule="exact"/>
        <w:ind w:left="0" w:right="0" w:firstLine="576"/>
        <w:jc w:val="left"/>
      </w:pPr>
      <w:r>
        <w:rPr/>
        <w:t xml:space="preserve">(e)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w:t>
      </w:r>
    </w:p>
    <w:p>
      <w:pPr>
        <w:spacing w:before="0" w:after="0" w:line="408" w:lineRule="exact"/>
        <w:ind w:left="0" w:right="0" w:firstLine="576"/>
        <w:jc w:val="left"/>
      </w:pPr>
      <w:r>
        <w:rPr/>
        <w:t xml:space="preserve">(9) The governor or the governor's designee shall convene the initial meeting of the commission as soon as practicable.</w:t>
      </w:r>
    </w:p>
    <w:p>
      <w:pPr>
        <w:spacing w:before="0" w:after="0" w:line="408" w:lineRule="exact"/>
        <w:ind w:left="0" w:right="0" w:firstLine="576"/>
        <w:jc w:val="left"/>
      </w:pPr>
      <w:r>
        <w:rPr/>
        <w:t xml:space="preserve">(10)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and</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two-thirds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2020;</w:t>
      </w:r>
    </w:p>
    <w:p>
      <w:pPr>
        <w:spacing w:before="0" w:after="0" w:line="408" w:lineRule="exact"/>
        <w:ind w:left="0" w:right="0" w:firstLine="576"/>
        <w:jc w:val="left"/>
      </w:pPr>
      <w:r>
        <w:rPr/>
        <w:t xml:space="preserve">(iii) Identifying the top two locations from the final six locations by September 1, 2020; and</w:t>
      </w:r>
    </w:p>
    <w:p>
      <w:pPr>
        <w:spacing w:before="0" w:after="0" w:line="408" w:lineRule="exact"/>
        <w:ind w:left="0" w:right="0" w:firstLine="576"/>
        <w:jc w:val="left"/>
      </w:pPr>
      <w:r>
        <w:rPr/>
        <w:t xml:space="preserve">(iv) Identifying a single preferred location for a new primary commercial aviation facility by January 1, 2021.</w:t>
      </w:r>
    </w:p>
    <w:p>
      <w:pPr>
        <w:spacing w:before="0" w:after="0" w:line="408" w:lineRule="exact"/>
        <w:ind w:left="0" w:right="0" w:firstLine="576"/>
        <w:jc w:val="left"/>
      </w:pPr>
      <w:r>
        <w:rPr/>
        <w:t xml:space="preserve">(2) The commission shall submit findings and recommendations to the transportation committees of the legislature by January 1, 2021.</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assessing future Washington state long-term commercial aviation facility needs under this act, the state commercial aviation coordinating commission's recommendations must be consistent with the department of transportation's long-term air transportation study.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2021.</w:t>
      </w:r>
    </w:p>
    <w:p/>
    <w:p>
      <w:pPr>
        <w:jc w:val="center"/>
      </w:pPr>
      <w:r>
        <w:rPr>
          <w:b/>
        </w:rPr>
        <w:t>--- END ---</w:t>
      </w:r>
    </w:p>
    <w:sectPr>
      <w:pgNumType w:start="1"/>
      <w:footerReference xmlns:r="http://schemas.openxmlformats.org/officeDocument/2006/relationships" r:id="R07c15c999e8946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0836dbe6f4072" /><Relationship Type="http://schemas.openxmlformats.org/officeDocument/2006/relationships/footer" Target="/word/footer1.xml" Id="R07c15c999e8946b7" /></Relationships>
</file>