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83e9ff0d844b8f" /></Relationships>
</file>

<file path=word/document.xml><?xml version="1.0" encoding="utf-8"?>
<w:document xmlns:w="http://schemas.openxmlformats.org/wordprocessingml/2006/main">
  <w:body>
    <w:p>
      <w:r>
        <w:t>H-0397.1</w:t>
      </w:r>
    </w:p>
    <w:p>
      <w:pPr>
        <w:jc w:val="center"/>
      </w:pPr>
      <w:r>
        <w:t>_______________________________________________</w:t>
      </w:r>
    </w:p>
    <w:p/>
    <w:p>
      <w:pPr>
        <w:jc w:val="center"/>
      </w:pPr>
      <w:r>
        <w:rPr>
          <w:b/>
        </w:rPr>
        <w:t>HOUSE BILL 1702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Leavitt, Kraft, Entenman, Rude, Sutherland, Dye, Gildon, Slatter, Chambers, Graham, Caldier, Eslick, Mosbrucker, Young, Jinkins, Bergquist, Doglio, and Pollet</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students of low-cost course materials for community and technical college courses; and amending RCW 28B.50.789.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789</w:t>
      </w:r>
      <w:r>
        <w:rPr/>
        <w:t xml:space="preserve"> and 2017 c 98 s 2 are each amended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w:t>
      </w:r>
      <w:r>
        <w:t>((</w:t>
      </w:r>
      <w:r>
        <w:rPr>
          <w:strike/>
        </w:rPr>
        <w:t xml:space="preserve">and</w:t>
      </w:r>
      <w:r>
        <w:t>))</w:t>
      </w:r>
    </w:p>
    <w:p>
      <w:pPr>
        <w:spacing w:before="0" w:after="0" w:line="408" w:lineRule="exact"/>
        <w:ind w:left="0" w:right="0" w:firstLine="576"/>
        <w:jc w:val="left"/>
      </w:pPr>
      <w:r>
        <w:rPr/>
        <w:t xml:space="preserve">(b) Whether a course uses open educational resources</w:t>
      </w:r>
      <w:r>
        <w:rPr>
          <w:u w:val="single"/>
        </w:rPr>
        <w:t xml:space="preserve">; and</w:t>
      </w:r>
    </w:p>
    <w:p>
      <w:pPr>
        <w:spacing w:before="0" w:after="0" w:line="408" w:lineRule="exact"/>
        <w:ind w:left="0" w:right="0" w:firstLine="576"/>
        <w:jc w:val="left"/>
      </w:pPr>
      <w:r>
        <w:rPr>
          <w:u w:val="single"/>
        </w:rPr>
        <w:t xml:space="preserve">(c) Whether a course uses low-cost required instructional materials. For the purposes of this subsection, "low-cost" means the required instructional materials equal fifty dollars or less</w:t>
      </w:r>
      <w:r>
        <w:rPr/>
        <w:t xml:space="preserve">.</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
      <w:pPr>
        <w:jc w:val="center"/>
      </w:pPr>
      <w:r>
        <w:rPr>
          <w:b/>
        </w:rPr>
        <w:t>--- END ---</w:t>
      </w:r>
    </w:p>
    <w:sectPr>
      <w:pgNumType w:start="1"/>
      <w:footerReference xmlns:r="http://schemas.openxmlformats.org/officeDocument/2006/relationships" r:id="R6e593331b9d54f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a52c97f354f6e" /><Relationship Type="http://schemas.openxmlformats.org/officeDocument/2006/relationships/footer" Target="/word/footer1.xml" Id="R6e593331b9d54f33" /></Relationships>
</file>