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3390e67f24b9d" /></Relationships>
</file>

<file path=word/document.xml><?xml version="1.0" encoding="utf-8"?>
<w:document xmlns:w="http://schemas.openxmlformats.org/wordprocessingml/2006/main">
  <w:body>
    <w:p>
      <w:r>
        <w:t>H-1022.2</w:t>
      </w:r>
    </w:p>
    <w:p>
      <w:pPr>
        <w:jc w:val="center"/>
      </w:pPr>
      <w:r>
        <w:t>_______________________________________________</w:t>
      </w:r>
    </w:p>
    <w:p/>
    <w:p>
      <w:pPr>
        <w:jc w:val="center"/>
      </w:pPr>
      <w:r>
        <w:rPr>
          <w:b/>
        </w:rPr>
        <w:t>HOUSE BILL 1736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Lovick, Dent, Kirby, Klippert, Peterson, Walsh, Kilduff, Stanford, Van Werven, Young, and Leavitt</w:t>
      </w:r>
    </w:p>
    <w:p/>
    <w:p>
      <w:r>
        <w:rPr>
          <w:t xml:space="preserve">Read first time 01/29/19.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veterans and service members with disabilities to purchase adaptive agricultural equipment; adding a new section to chapter 82.08 RCW; adding a new section to chapter 82.12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2019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It is the legislature's intent to provide specific financial relief for disabled veterans by providing a sales and use tax exemption in the form of a remittance for adaptive agricultural equipment.</w:t>
      </w:r>
    </w:p>
    <w:p>
      <w:pPr>
        <w:spacing w:before="0" w:after="0" w:line="408" w:lineRule="exact"/>
        <w:ind w:left="0" w:right="0" w:firstLine="576"/>
        <w:jc w:val="left"/>
      </w:pPr>
      <w:r>
        <w:rPr/>
        <w:t xml:space="preserve">(3) The legislature categorizes the tax preferences in this act as ones intended to provide tax relief for certain individuals or businesses, as indicated in RCW 82.32.808(2)(e).</w:t>
      </w:r>
    </w:p>
    <w:p>
      <w:pPr>
        <w:spacing w:before="0" w:after="0" w:line="408" w:lineRule="exact"/>
        <w:ind w:left="0" w:right="0" w:firstLine="576"/>
        <w:jc w:val="left"/>
      </w:pPr>
      <w:r>
        <w:rPr/>
        <w:t xml:space="preserve">(4) To measure the effectiveness of chapter . . ., Laws of 2019 (this act) in achieving the specific public policy objective described in subsection (2) of this section, the joint legislative audit and review committee must, at minimum, review the number and dollar amount of qualifying adaptive agricultural equipment purchases, as reported to the department of revenue.</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82.08.020 on adaptive agricultural equipment, including charges incurred for labor and services in respect to the purchase, installation, modification, or repair of such adaptive equipment, is eligible for an exemption from those taxes in the form of a remittance. The remittance under this section is for the state portion of the sales tax only.</w:t>
      </w:r>
    </w:p>
    <w:p>
      <w:pPr>
        <w:spacing w:before="0" w:after="0" w:line="408" w:lineRule="exact"/>
        <w:ind w:left="0" w:right="0" w:firstLine="576"/>
        <w:jc w:val="left"/>
      </w:pPr>
      <w:r>
        <w:rPr/>
        <w:t xml:space="preserve">(2)(a) An eligible purchaser claiming an exemption from tax in the form of a remittance under this section must pay the tax imposed by RCW 82.08.020 on such purchases eligible for the remittance. The eligible purchaser may then apply to the department for remittance of the tax paid under RCW 82.08.020 on such purchases. The application must include invoices for purchases qualifying for a remittance and documentation that the purchaser meets the requirements of an eligible purchaser under this section.</w:t>
      </w:r>
    </w:p>
    <w:p>
      <w:pPr>
        <w:spacing w:before="0" w:after="0" w:line="408" w:lineRule="exact"/>
        <w:ind w:left="0" w:right="0" w:firstLine="576"/>
        <w:jc w:val="left"/>
      </w:pPr>
      <w:r>
        <w:rPr/>
        <w:t xml:space="preserve">(b) An eligible purchaser may not apply for more than one remittance under this section per calendar quarter.</w:t>
      </w:r>
    </w:p>
    <w:p>
      <w:pPr>
        <w:spacing w:before="0" w:after="0" w:line="408" w:lineRule="exact"/>
        <w:ind w:left="0" w:right="0" w:firstLine="576"/>
        <w:jc w:val="left"/>
      </w:pPr>
      <w:r>
        <w:rPr/>
        <w:t xml:space="preserve">(c) An eligible purchaser may not apply for a single remittance under this section in excess of five thousand dollars. The sum of remittances applied for by an eligible purchaser under this section may not exceed ten thousand dollars in a given year.</w:t>
      </w:r>
    </w:p>
    <w:p>
      <w:pPr>
        <w:spacing w:before="0" w:after="0" w:line="408" w:lineRule="exact"/>
        <w:ind w:left="0" w:right="0" w:firstLine="576"/>
        <w:jc w:val="left"/>
      </w:pPr>
      <w:r>
        <w:rPr/>
        <w:t xml:space="preserve">(d) The department must on a quarterly basis remit exempted amounts to eligible purchasers whose applications were approved by the department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"Adaptive agricultural equipment" means agricultural equipment, or equipment installed in or modifications made to agricultural equipment, that are necessary to assist physically challenged persons to operate the equipment. The term includes, but is not limited to, hand or foot controls, additional or modified steps, chest and shoulder harnesses, handrails, motorized lifts, hydraulic or electronic controls and hoisters, power door openers, and automatic hitch systems.</w:t>
      </w:r>
    </w:p>
    <w:p>
      <w:pPr>
        <w:spacing w:before="0" w:after="0" w:line="408" w:lineRule="exact"/>
        <w:ind w:left="0" w:right="0" w:firstLine="576"/>
        <w:jc w:val="left"/>
      </w:pPr>
      <w:r>
        <w:rPr/>
        <w:t xml:space="preserve">(b) "Eligible purchaser" means:</w:t>
      </w:r>
    </w:p>
    <w:p>
      <w:pPr>
        <w:spacing w:before="0" w:after="0" w:line="408" w:lineRule="exact"/>
        <w:ind w:left="0" w:right="0" w:firstLine="576"/>
        <w:jc w:val="left"/>
      </w:pPr>
      <w:r>
        <w:rPr/>
        <w:t xml:space="preserve">(i) A veteran, or member of the armed forces serving on active duty, who is disabled, regardless of whether the disability is service-connected as that term is defined in federal statute by Title 38 U.S.C. Sec. 101, as amended, as of January 1, 2019; or</w:t>
      </w:r>
    </w:p>
    <w:p>
      <w:pPr>
        <w:spacing w:before="0" w:after="0" w:line="408" w:lineRule="exact"/>
        <w:ind w:left="0" w:right="0" w:firstLine="576"/>
        <w:jc w:val="left"/>
      </w:pPr>
      <w:r>
        <w:rPr/>
        <w:t xml:space="preserve">(ii) A farm owner that employs a disabled veteran as defined in (b)(i) of this subsection on a full-time basis for at least six months during the year in which the remittance is claimed. The disabled veteran employee must use the exempted equipment on a regular basis during the course of their regular employment duties.</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82.12.020 on adaptive agricultural equipment or on labor and services rendered in respect to the purchase, installation, modification, or repair of such equipment is eligible for an exemption from that tax in the form of a remittance.</w:t>
      </w:r>
    </w:p>
    <w:p>
      <w:pPr>
        <w:spacing w:before="0" w:after="0" w:line="408" w:lineRule="exact"/>
        <w:ind w:left="0" w:right="0" w:firstLine="576"/>
        <w:jc w:val="left"/>
      </w:pPr>
      <w:r>
        <w:rPr/>
        <w:t xml:space="preserve">(2) All of the eligibility requirements, conditions, limitations, and definitions in section 2 of this act apply to this section.</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that occur on or after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50827e01ce4549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12a90504d45df" /><Relationship Type="http://schemas.openxmlformats.org/officeDocument/2006/relationships/footer" Target="/word/footer1.xml" Id="R50827e01ce454966" /></Relationships>
</file>