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dd2cb5bae44cf" /></Relationships>
</file>

<file path=word/document.xml><?xml version="1.0" encoding="utf-8"?>
<w:document xmlns:w="http://schemas.openxmlformats.org/wordprocessingml/2006/main">
  <w:body>
    <w:p>
      <w:r>
        <w:t>Z-0487.1</w:t>
      </w:r>
    </w:p>
    <w:p>
      <w:pPr>
        <w:jc w:val="center"/>
      </w:pPr>
      <w:r>
        <w:t>_______________________________________________</w:t>
      </w:r>
    </w:p>
    <w:p/>
    <w:p>
      <w:pPr>
        <w:jc w:val="center"/>
      </w:pPr>
      <w:r>
        <w:rPr>
          <w:b/>
        </w:rPr>
        <w:t>HOUSE BILL 1739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Dolan, Kilduff, Pollet, Bergquist, Frame, Jinkins, Kloba, and Macri; by request of Attorney General</w:t>
      </w:r>
    </w:p>
    <w:p/>
    <w:p>
      <w:r>
        <w:rPr>
          <w:t xml:space="preserve">Read first time 01/29/19.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that are undetectable or untraceable; amending RCW 9.41.010, 9.41.190, 9.41.220, and 9.41.225;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"Assemble" means to fit together the component parts of a firearm to construct a firearm.</w:t>
      </w:r>
    </w:p>
    <w:p>
      <w:pPr>
        <w:spacing w:before="0" w:after="0" w:line="408" w:lineRule="exact"/>
        <w:ind w:left="0" w:right="0" w:firstLine="576"/>
        <w:jc w:val="left"/>
      </w:pPr>
      <w:r>
        <w:rPr>
          <w:u w:val="single"/>
        </w:rPr>
        <w:t xml:space="preserve">(31) "Major component" means, with respect to a firearm, the slide or cylinder or the frame or receiver of the firearm, and in the case of a firearm that is not a pistol, includes the barrel of the firearm.</w:t>
      </w:r>
    </w:p>
    <w:p>
      <w:pPr>
        <w:spacing w:before="0" w:after="0" w:line="408" w:lineRule="exact"/>
        <w:ind w:left="0" w:right="0" w:firstLine="576"/>
        <w:jc w:val="left"/>
      </w:pPr>
      <w:r>
        <w:rPr>
          <w:u w:val="single"/>
        </w:rPr>
        <w:t xml:space="preserve">(32) "Manufacture" means the fabrication or construction of a firearm.</w:t>
      </w:r>
    </w:p>
    <w:p>
      <w:pPr>
        <w:spacing w:before="0" w:after="0" w:line="408" w:lineRule="exact"/>
        <w:ind w:left="0" w:right="0" w:firstLine="576"/>
        <w:jc w:val="left"/>
      </w:pPr>
      <w:r>
        <w:rPr>
          <w:u w:val="single"/>
        </w:rPr>
        <w:t xml:space="preserve">(33) "Undetectable firearm" means any firearm that does not contain sufficient metal to be reliably detectable by commonly used walk-through metal detectors or magnetometers, or any firearm that, if the firearm or any major component were subjected to inspection by the types of X-ray machines commonly used at airports, would not generate an image that accurately depicts the shape of the firearm or component. A firearm is per se undetectable if any major component is made of polymer plastic or other nonmetal material and the firearm does not contain at least 3.7 ounces of steel or steel alloy.</w:t>
      </w:r>
    </w:p>
    <w:p>
      <w:pPr>
        <w:spacing w:before="0" w:after="0" w:line="408" w:lineRule="exact"/>
        <w:ind w:left="0" w:right="0" w:firstLine="576"/>
        <w:jc w:val="left"/>
      </w:pPr>
      <w:r>
        <w:rPr>
          <w:u w:val="single"/>
        </w:rPr>
        <w:t xml:space="preserve">(34) "Untraceable firearm" means any firearm manufactured after July 1, 2019, for which the sale or distribution chain from a federally licensed dealer to the point of its first retail sale cannot be traced by law enforcement by means of a serial number registered with a federally licensed manufacturer imprinted on its major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(a) Is ineligible under RCW 9.41.040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 Any person violating this section is guilty of a gross misdemeanor punishable under chapter 9A.20 RCW. If a person previously has been found guilty under this section, then the person is guilty of a class C felony punishable under chapter 9A.20 RCW for each subsequent knowing violation of this section.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 untraceable firearm,</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 untraceable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 untraceable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2018 c 7 s 5 are each amended to read as follows:</w:t>
      </w:r>
    </w:p>
    <w:p>
      <w:pPr>
        <w:spacing w:before="0" w:after="0" w:line="408" w:lineRule="exact"/>
        <w:ind w:left="0" w:right="0" w:firstLine="576"/>
        <w:jc w:val="left"/>
      </w:pPr>
      <w:r>
        <w:rPr/>
        <w:t xml:space="preserve">(1)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t xml:space="preserve">(3) </w:t>
      </w:r>
      <w:r>
        <w:rPr>
          <w:u w:val="single"/>
        </w:rPr>
        <w:t xml:space="preserve">It is unlawful for a person, in the commission or furtherance of a felony other than a violation of RCW 9.41.190, to discharge a firearm or to menace or threaten another person with a firearm if that firearm is an undetectable firearm or an untraceable firearm.</w:t>
      </w:r>
    </w:p>
    <w:p>
      <w:pPr>
        <w:spacing w:before="0" w:after="0" w:line="408" w:lineRule="exact"/>
        <w:ind w:left="0" w:right="0" w:firstLine="576"/>
        <w:jc w:val="left"/>
      </w:pPr>
      <w:r>
        <w:rPr>
          <w:u w:val="single"/>
        </w:rPr>
        <w:t xml:space="preserve">(4)</w:t>
      </w:r>
      <w:r>
        <w:rPr/>
        <w:t xml:space="preserve"> A violation of this section shall be punished as a class A felony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800122352ed4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0a80f9b774627" /><Relationship Type="http://schemas.openxmlformats.org/officeDocument/2006/relationships/footer" Target="/word/footer1.xml" Id="R800122352ed44241" /></Relationships>
</file>