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2d3e7eb674a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Macri, Chambers, Fitzgibbon, Irwin, and Shewmake)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46.61.710, and 46.20.500;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r>
        <w:rPr>
          <w:u w:val="single"/>
        </w:rPr>
        <w:t xml:space="preserve">, or if authorized by local ordinance, as provided in section 5 of this act</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w:t>
      </w:r>
      <w:r>
        <w:rPr>
          <w:u w:val="single"/>
        </w:rPr>
        <w:t xml:space="preserve">and may be parked</w:t>
      </w:r>
      <w:r>
        <w:rPr/>
        <w:t xml:space="preserv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w:t>
      </w:r>
      <w:r>
        <w:t>((</w:t>
      </w:r>
      <w:r>
        <w:rPr>
          <w:strike/>
        </w:rPr>
        <w:t xml:space="preserve">and</w:t>
      </w:r>
      <w:r>
        <w:t>))</w:t>
      </w:r>
      <w:r>
        <w:rPr>
          <w:u w:val="single"/>
        </w:rPr>
        <w:t xml:space="preserve">,</w:t>
      </w:r>
      <w:r>
        <w:rPr/>
        <w:t xml:space="preserve"> properties</w:t>
      </w:r>
      <w:r>
        <w:rPr>
          <w:u w:val="single"/>
        </w:rPr>
        <w:t xml:space="preserve">, and rights-of-way</w:t>
      </w:r>
      <w:r>
        <w:rPr/>
        <w:t xml:space="preserve">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w:t>
      </w:r>
      <w:r>
        <w:rPr>
          <w:u w:val="single"/>
        </w:rPr>
        <w:t xml:space="preserve">or motorized foot scooter</w:t>
      </w:r>
      <w:r>
        <w:rPr/>
        <w:t xml:space="preserv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w:t>
      </w:r>
      <w:r>
        <w:rPr>
          <w:u w:val="single"/>
        </w:rPr>
        <w:t xml:space="preserve">or motorized foot scooter</w:t>
      </w:r>
      <w:r>
        <w:rPr/>
        <w:t xml:space="preserv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w:t>
      </w:r>
      <w:r>
        <w:t>((</w:t>
      </w:r>
      <w:r>
        <w:rPr>
          <w:strike/>
        </w:rPr>
        <w:t xml:space="preserve">appropriately</w:t>
      </w:r>
      <w:r>
        <w:t>))</w:t>
      </w:r>
      <w:r>
        <w:rPr/>
        <w:t xml:space="preserve"> signed </w:t>
      </w:r>
      <w:r>
        <w:rPr>
          <w:u w:val="single"/>
        </w:rPr>
        <w:t xml:space="preserve">to allow motorized foot scooter use</w:t>
      </w:r>
      <w:r>
        <w:rPr/>
        <w:t xml:space="preserv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unless provided otherwise by a local jurisdiction. A motorized foot scooter may be operated at a speed of up to fifteen miles per hour on a roadway or bicycle lane, and may be operated on a sidewalk or on pedestrian or bicycle trails if authorized by a local jurisdiction, which shall specify the maximum speed of such sidewalk operation.</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including, but not limited to, by:</w:t>
      </w:r>
    </w:p>
    <w:p>
      <w:pPr>
        <w:spacing w:before="0" w:after="0" w:line="408" w:lineRule="exact"/>
        <w:ind w:left="0" w:right="0" w:firstLine="576"/>
        <w:jc w:val="left"/>
      </w:pPr>
      <w:r>
        <w:rPr/>
        <w:t xml:space="preserve">(a) Determining if shared scooters may be operated within the local authority's jurisdiction, and if allowed, where they may be operated;</w:t>
      </w:r>
    </w:p>
    <w:p>
      <w:pPr>
        <w:spacing w:before="0" w:after="0" w:line="408" w:lineRule="exact"/>
        <w:ind w:left="0" w:right="0" w:firstLine="576"/>
        <w:jc w:val="left"/>
      </w:pPr>
      <w:r>
        <w:rPr/>
        <w:t xml:space="preserve">(b) Requiring scooter share operators to pay reasonable fees and taxes;</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w:t>
      </w:r>
    </w:p>
    <w:p>
      <w:pPr>
        <w:spacing w:before="0" w:after="0" w:line="408" w:lineRule="exact"/>
        <w:ind w:left="0" w:right="0" w:firstLine="576"/>
        <w:jc w:val="left"/>
      </w:pPr>
      <w:r>
        <w:rPr/>
        <w:t xml:space="preserve">(ii) Automobile liability insurance coverage with a combined single limit of at least one million dollars; and</w:t>
      </w:r>
    </w:p>
    <w:p>
      <w:pPr>
        <w:spacing w:before="0" w:after="0" w:line="408" w:lineRule="exact"/>
        <w:ind w:left="0" w:right="0" w:firstLine="576"/>
        <w:jc w:val="left"/>
      </w:pPr>
      <w:r>
        <w:rPr/>
        <w:t xml:space="preserve">(iii) If a local authority authorizes operation of a motorized foot scooter by persons under sixteen years of age, the local authority may require all scooter share operators offering shared scooters for hire to such persons under sixteen years of age to carry insurance coverage at greater amounts negotiated between the operators and the local authority.</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which shall be used throughout the state, including by local authorities, to identify the shared scooter.</w:t>
      </w:r>
    </w:p>
    <w:p/>
    <w:p>
      <w:pPr>
        <w:jc w:val="center"/>
      </w:pPr>
      <w:r>
        <w:rPr>
          <w:b/>
        </w:rPr>
        <w:t>--- END ---</w:t>
      </w:r>
    </w:p>
    <w:sectPr>
      <w:pgNumType w:start="1"/>
      <w:footerReference xmlns:r="http://schemas.openxmlformats.org/officeDocument/2006/relationships" r:id="R07e932d8f41248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d221ac9084356" /><Relationship Type="http://schemas.openxmlformats.org/officeDocument/2006/relationships/footer" Target="/word/footer1.xml" Id="R07e932d8f412487b" /></Relationships>
</file>