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1bdc190294934" /></Relationships>
</file>

<file path=word/document.xml><?xml version="1.0" encoding="utf-8"?>
<w:document xmlns:w="http://schemas.openxmlformats.org/wordprocessingml/2006/main">
  <w:body>
    <w:p>
      <w:r>
        <w:t>H-2138.2</w:t>
      </w:r>
    </w:p>
    <w:p>
      <w:pPr>
        <w:jc w:val="center"/>
      </w:pPr>
      <w:r>
        <w:t>_______________________________________________</w:t>
      </w:r>
    </w:p>
    <w:p/>
    <w:p>
      <w:pPr>
        <w:jc w:val="center"/>
      </w:pPr>
      <w:r>
        <w:rPr>
          <w:b/>
        </w:rPr>
        <w:t>SUBSTITUTE HOUSE BILL 1772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Macri, Chambers, Fitzgibbon, Irwin, and Shewmake)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and 46.61.710;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r>
        <w:rPr>
          <w:u w:val="single"/>
        </w:rPr>
        <w:t xml:space="preserve">, and may be parked to the same extent as bicycles</w:t>
      </w:r>
      <w:r>
        <w:rPr/>
        <w:t xml:space="preserve">.</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including, but not limited to, by:</w:t>
      </w:r>
    </w:p>
    <w:p>
      <w:pPr>
        <w:spacing w:before="0" w:after="0" w:line="408" w:lineRule="exact"/>
        <w:ind w:left="0" w:right="0" w:firstLine="576"/>
        <w:jc w:val="left"/>
      </w:pPr>
      <w:r>
        <w:rPr/>
        <w:t xml:space="preserve">(a) Requiring scooter share operators to pay fees;</w:t>
      </w:r>
    </w:p>
    <w:p>
      <w:pPr>
        <w:spacing w:before="0" w:after="0" w:line="408" w:lineRule="exact"/>
        <w:ind w:left="0" w:right="0" w:firstLine="576"/>
        <w:jc w:val="left"/>
      </w:pPr>
      <w:r>
        <w:rPr/>
        <w:t xml:space="preserve">(b) Requiring scooter share operators to indemnify the local authority for claims, demands, costs including reasonable attorneys' fees, losses, or damages, brought against the local authority and arising out of any negligent act, error, omission, or willful misconduct by the scooter share operator or its officers and/or employees, except to the extent that such claims, demands, costs, losses, or damages arise out of the local authority's negligence;</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 which shall not exceed penalties assessed to riders of bicycles.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 and</w:t>
      </w:r>
    </w:p>
    <w:p>
      <w:pPr>
        <w:spacing w:before="0" w:after="0" w:line="408" w:lineRule="exact"/>
        <w:ind w:left="0" w:right="0" w:firstLine="576"/>
        <w:jc w:val="left"/>
      </w:pPr>
      <w:r>
        <w:rPr/>
        <w:t xml:space="preserve">(ii) Automobile liability insurance coverage with a combined single limit of at least one million dollars.</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be used throughout the state, including by local authorities, to identify the shared scooter.</w:t>
      </w:r>
    </w:p>
    <w:p/>
    <w:p>
      <w:pPr>
        <w:jc w:val="center"/>
      </w:pPr>
      <w:r>
        <w:rPr>
          <w:b/>
        </w:rPr>
        <w:t>--- END ---</w:t>
      </w:r>
    </w:p>
    <w:sectPr>
      <w:pgNumType w:start="1"/>
      <w:footerReference xmlns:r="http://schemas.openxmlformats.org/officeDocument/2006/relationships" r:id="Refd7860f0c7746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f1e5ac23f44b8" /><Relationship Type="http://schemas.openxmlformats.org/officeDocument/2006/relationships/footer" Target="/word/footer1.xml" Id="Refd7860f0c7746bf" /></Relationships>
</file>