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2608bba6748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apply an equity lens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equity, race, social justice, diversity,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rPr/>
        <w:t xml:space="preserve">(4)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 be guided by principles of equity:</w:t>
      </w:r>
    </w:p>
    <w:p>
      <w:pPr>
        <w:spacing w:before="0" w:after="0" w:line="408" w:lineRule="exact"/>
        <w:ind w:left="0" w:right="0" w:firstLine="576"/>
        <w:jc w:val="left"/>
      </w:pPr>
      <w:r>
        <w:rPr/>
        <w:t xml:space="preserve">(a)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(b) Equity requires the elimination of systemic barriers that have been deeply entrenched in systems of inequality and oppression; and</w:t>
      </w:r>
    </w:p>
    <w:p>
      <w:pPr>
        <w:spacing w:before="0" w:after="0" w:line="408" w:lineRule="exact"/>
        <w:ind w:left="0" w:right="0" w:firstLine="576"/>
        <w:jc w:val="left"/>
      </w:pPr>
      <w:r>
        <w:rPr/>
        <w:t xml:space="preserve">(c) Equity achieves procedural and outcome fairness, promoting dignity, honor, and respect for all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is administered by a director, who is appointed by, and reports to, the governor. The director must receive a salary as fixed by the governor in accordance with RCW 43.03.040.</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by rule, a form that will serve as each agency's diversity, equity, and inclusion plan, required to be submitted by all agencies under section 7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w:t>
      </w:r>
    </w:p>
    <w:p>
      <w:pPr>
        <w:spacing w:before="0" w:after="0" w:line="408" w:lineRule="exact"/>
        <w:ind w:left="0" w:right="0" w:firstLine="576"/>
        <w:jc w:val="left"/>
      </w:pPr>
      <w:r>
        <w:rPr/>
        <w:t xml:space="preserve">(vii) Compiling and creating resources for agencies to use as guidance when carrying out the requirements under section 7 of this act; and</w:t>
      </w:r>
    </w:p>
    <w:p>
      <w:pPr>
        <w:spacing w:before="0" w:after="0" w:line="408" w:lineRule="exact"/>
        <w:ind w:left="0" w:right="0" w:firstLine="576"/>
        <w:jc w:val="left"/>
      </w:pPr>
      <w:r>
        <w:rPr/>
        <w:t xml:space="preserve">(viii) Collaborating with the governor's office of Indian affairs.</w:t>
      </w:r>
    </w:p>
    <w:p>
      <w:pPr>
        <w:spacing w:before="0" w:after="0" w:line="408" w:lineRule="exact"/>
        <w:ind w:left="0" w:right="0" w:firstLine="576"/>
        <w:jc w:val="left"/>
      </w:pPr>
      <w:r>
        <w:rPr/>
        <w:t xml:space="preserve">(b) </w:t>
      </w:r>
      <w:r>
        <w:rPr>
          <w:b/>
        </w:rPr>
        <w:t xml:space="preserve">Community outreach and engagement.</w:t>
      </w:r>
      <w:r>
        <w:rPr/>
        <w:t xml:space="preserve"> The office shall:</w:t>
      </w:r>
    </w:p>
    <w:p>
      <w:pPr>
        <w:spacing w:before="0" w:after="0" w:line="408" w:lineRule="exact"/>
        <w:ind w:left="0" w:right="0" w:firstLine="576"/>
        <w:jc w:val="left"/>
      </w:pPr>
      <w:r>
        <w:rPr/>
        <w:t xml:space="preserve">(i) Staff the community advisory board created under section 6 of this act; and</w:t>
      </w:r>
    </w:p>
    <w:p>
      <w:pPr>
        <w:spacing w:before="0" w:after="0" w:line="408" w:lineRule="exact"/>
        <w:ind w:left="0" w:right="0" w:firstLine="576"/>
        <w:jc w:val="left"/>
      </w:pPr>
      <w:r>
        <w:rPr/>
        <w:t xml:space="preserve">(ii) Collaborate with the following: Commission on African American affairs, commission on Asian Pacific American affairs, commission on Hispanic affairs, governor's office of Indian affairs, human rights commission, LGBTQ commission, women's commission, and any other agency the office deems necessary,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results Washington and agencies to:</w:t>
      </w:r>
    </w:p>
    <w:p>
      <w:pPr>
        <w:spacing w:before="0" w:after="0" w:line="408" w:lineRule="exact"/>
        <w:ind w:left="0" w:right="0" w:firstLine="576"/>
        <w:jc w:val="left"/>
      </w:pPr>
      <w:r>
        <w:rPr/>
        <w:t xml:space="preserve">(A) Establish standards for the collection, analysis, and reporting of disaggregated data regarding race and ethnicity, including subracial and subethnic populations as it pertains to tracking population level outcomes, except as provided under (d)(ii)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as necessary, on whether the performance measures established accurately measure the effectiveness of agency programs and services in the communities served; and</w:t>
      </w:r>
    </w:p>
    <w:p>
      <w:pPr>
        <w:spacing w:before="0" w:after="0" w:line="408" w:lineRule="exact"/>
        <w:ind w:left="0" w:right="0" w:firstLine="576"/>
        <w:jc w:val="left"/>
      </w:pPr>
      <w:r>
        <w:rPr/>
        <w:t xml:space="preserve">(C) Create an online performance dashboard to publish state and agency performance measures and outcomes;</w:t>
      </w:r>
    </w:p>
    <w:p>
      <w:pPr>
        <w:spacing w:before="0" w:after="0" w:line="408" w:lineRule="exact"/>
        <w:ind w:left="0" w:right="0" w:firstLine="576"/>
        <w:jc w:val="left"/>
      </w:pPr>
      <w:r>
        <w:rPr/>
        <w:t xml:space="preserve">(ii) Collaborate with the office of financial management to identify additional subcategories in workforce data for disaggregation in order to track disparities in public employment; and</w:t>
      </w:r>
    </w:p>
    <w:p>
      <w:pPr>
        <w:spacing w:before="0" w:after="0" w:line="408" w:lineRule="exact"/>
        <w:ind w:left="0" w:right="0" w:firstLine="576"/>
        <w:jc w:val="left"/>
      </w:pPr>
      <w:r>
        <w:rPr/>
        <w:t xml:space="preserve">(iii) Coordinate with the office of privacy and data protection to address cybersecurity and data protection for all data collected by the office. When collecting data pursuant to this subsection, the office may not request any personally identifiable information from respondents other than race and ethnicity information identified in (d)(i)(A) of this subsection, in order to protect the data of vulnerable populations.</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subsection (d) of this section;</w:t>
      </w:r>
    </w:p>
    <w:p>
      <w:pPr>
        <w:spacing w:before="0" w:after="0" w:line="408" w:lineRule="exact"/>
        <w:ind w:left="0" w:right="0" w:firstLine="576"/>
        <w:jc w:val="left"/>
      </w:pPr>
      <w:r>
        <w:rPr/>
        <w:t xml:space="preserve">(ii) Establish, by rule,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Adopt rules to develop accountability and enforcement mechanisms, which may include conducting audits in collaboration with the office of the state auditor, related to agency compliance with office performance measures.</w:t>
      </w:r>
    </w:p>
    <w:p>
      <w:pPr>
        <w:spacing w:before="0" w:after="0" w:line="408" w:lineRule="exact"/>
        <w:ind w:left="0" w:right="0" w:firstLine="576"/>
        <w:jc w:val="left"/>
      </w:pPr>
      <w:r>
        <w:rPr/>
        <w:t xml:space="preserve">(2) By July 1, 2022, and every two years thereafter, the office shall report to the legislature and governor. The report must include a summary of the office's work, including strengths and accomplishments, an overview of agency compliance with office standards and performance measures, and an equity analysis of the makeup of the community advisory board established in section 6 of this act to ensure that it accurately reflects historically and currently marginalized groups.</w:t>
      </w:r>
    </w:p>
    <w:p>
      <w:pPr>
        <w:spacing w:before="0" w:after="0" w:line="408" w:lineRule="exact"/>
        <w:ind w:left="0" w:right="0" w:firstLine="576"/>
        <w:jc w:val="left"/>
      </w:pPr>
      <w:r>
        <w:rPr/>
        <w:t xml:space="preserve">(3) The director and the office shall consider the recommendations submitted pursuant to section 221, chapter 415, Laws of 2019, by the task force established under section 221, chapter 415, Laws of 2019, when carrying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to support diverse representation by geography and identity.</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fifty dollars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section 5 of this act, to assess existing and proposed agency policies, services and service delivery, practices, programs, and budget decisions using the assessment tools developed by the office pursuant to section 5 of this act;</w:t>
      </w:r>
    </w:p>
    <w:p>
      <w:pPr>
        <w:spacing w:before="0" w:after="0" w:line="408" w:lineRule="exact"/>
        <w:ind w:left="0" w:right="0" w:firstLine="576"/>
        <w:jc w:val="left"/>
      </w:pPr>
      <w:r>
        <w:rPr/>
        <w:t xml:space="preserve">(3) Develop and submit a diversity, equity, and inclusion plan to the office, in accordance with section 5 of this act;</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section 5 of this act;</w:t>
      </w:r>
    </w:p>
    <w:p>
      <w:pPr>
        <w:spacing w:before="0" w:after="0" w:line="408" w:lineRule="exact"/>
        <w:ind w:left="0" w:right="0" w:firstLine="576"/>
        <w:jc w:val="left"/>
      </w:pPr>
      <w:r>
        <w:rPr/>
        <w:t xml:space="preserve">(6) Provide data and information requested by the office in accordance with standards established pursuant to section 5 of this act; and</w:t>
      </w:r>
    </w:p>
    <w:p>
      <w:pPr>
        <w:spacing w:before="0" w:after="0" w:line="408" w:lineRule="exact"/>
        <w:ind w:left="0" w:right="0" w:firstLine="576"/>
        <w:jc w:val="left"/>
      </w:pPr>
      <w:r>
        <w:rPr/>
        <w:t xml:space="preserve">(7) Submit a response to the office's report on agency performance, pursuant to section 5(1)(e)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and policy analyses, as needed;</w:t>
      </w:r>
    </w:p>
    <w:p>
      <w:pPr>
        <w:spacing w:before="0" w:after="0" w:line="408" w:lineRule="exact"/>
        <w:ind w:left="0" w:right="0" w:firstLine="576"/>
        <w:jc w:val="left"/>
      </w:pPr>
      <w:r>
        <w:rPr/>
        <w:t xml:space="preserve">(3) Develop policy positions and legislative initiatives;</w:t>
      </w:r>
    </w:p>
    <w:p>
      <w:pPr>
        <w:spacing w:before="0" w:after="0" w:line="408" w:lineRule="exact"/>
        <w:ind w:left="0" w:right="0" w:firstLine="576"/>
        <w:jc w:val="left"/>
      </w:pPr>
      <w:r>
        <w:rPr/>
        <w:t xml:space="preserve">(4) Fulfill external data requests, as resources allow;</w:t>
      </w:r>
    </w:p>
    <w:p>
      <w:pPr>
        <w:spacing w:before="0" w:after="0" w:line="408" w:lineRule="exact"/>
        <w:ind w:left="0" w:right="0" w:firstLine="576"/>
        <w:jc w:val="left"/>
      </w:pPr>
      <w:r>
        <w:rPr/>
        <w:t xml:space="preserve">(5) Receive and solicit gifts, grants, and endowments from public or private sources that are made for the use or benefit of the office and to expend the same or any income therefrom according to their terms and the purpose of this chapter. The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(6) Adopt rules as necessary to implement the policy and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
      <w:pPr>
        <w:jc w:val="center"/>
      </w:pPr>
      <w:r>
        <w:rPr>
          <w:b/>
        </w:rPr>
        <w:t>--- END ---</w:t>
      </w:r>
    </w:p>
    <w:sectPr>
      <w:pgNumType w:start="1"/>
      <w:footerReference xmlns:r="http://schemas.openxmlformats.org/officeDocument/2006/relationships" r:id="Rd24b4ce3ed3b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89036f3034d29" /><Relationship Type="http://schemas.openxmlformats.org/officeDocument/2006/relationships/footer" Target="/word/footer1.xml" Id="Rd24b4ce3ed3b4886" /></Relationships>
</file>