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1a4bd31bf04c7b" /></Relationships>
</file>

<file path=word/document.xml><?xml version="1.0" encoding="utf-8"?>
<w:document xmlns:w="http://schemas.openxmlformats.org/wordprocessingml/2006/main">
  <w:body>
    <w:p>
      <w:r>
        <w:t>H-1819.1</w:t>
      </w:r>
    </w:p>
    <w:p>
      <w:pPr>
        <w:jc w:val="center"/>
      </w:pPr>
      <w:r>
        <w:t>_______________________________________________</w:t>
      </w:r>
    </w:p>
    <w:p/>
    <w:p>
      <w:pPr>
        <w:jc w:val="center"/>
      </w:pPr>
      <w:r>
        <w:rPr>
          <w:b/>
        </w:rPr>
        <w:t>SUBSTITUTE HOUSE BILL 1817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Sells, Chapman, Gregerson, Ormsby, and Morgan)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for a skilled and trained workforce in high hazard facilities; adding a new chapter to Title 49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"Apprenticeable occupation" means an occupation for which an apprenticeship program has been approved by the Washington state apprenticeship and training council pursuant to chapter 49.04 RCW.</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"On-site work" does not include catalyst handling and loading or chemical cleaning.</w:t>
      </w:r>
    </w:p>
    <w:p>
      <w:pPr>
        <w:spacing w:before="0" w:after="0" w:line="408" w:lineRule="exact"/>
        <w:ind w:left="0" w:right="0" w:firstLine="576"/>
        <w:jc w:val="left"/>
      </w:pPr>
      <w:r>
        <w:rPr/>
        <w:t xml:space="preserve">(4) "Prevailing hourly wage rate" has the meaning provided for "prevailing rate of wage" in RCW 39.12.010.</w:t>
      </w:r>
    </w:p>
    <w:p>
      <w:pPr>
        <w:spacing w:before="0" w:after="0" w:line="408" w:lineRule="exact"/>
        <w:ind w:left="0" w:right="0" w:firstLine="576"/>
        <w:jc w:val="left"/>
      </w:pPr>
      <w:r>
        <w:rPr/>
        <w:t xml:space="preserve">(5) "Registered apprentice" means an apprentice registered in an apprenticeship program approved by the Washington state apprenticeship and training council according to chapter 49.04 RCW.</w:t>
      </w:r>
    </w:p>
    <w:p>
      <w:pPr>
        <w:spacing w:before="0" w:after="0" w:line="408" w:lineRule="exact"/>
        <w:ind w:left="0" w:right="0" w:firstLine="576"/>
        <w:jc w:val="left"/>
      </w:pPr>
      <w:r>
        <w:rPr/>
        <w:t xml:space="preserve">(6) "Skilled and trained workforce" means a workforce that meets both of the following criteria:</w:t>
      </w:r>
    </w:p>
    <w:p>
      <w:pPr>
        <w:spacing w:before="0" w:after="0" w:line="408" w:lineRule="exact"/>
        <w:ind w:left="0" w:right="0" w:firstLine="576"/>
        <w:jc w:val="left"/>
      </w:pPr>
      <w:r>
        <w:rPr/>
        <w:t xml:space="preserve">(a) All the workers are either registered apprentices or skilled journeypersons; and</w:t>
      </w:r>
    </w:p>
    <w:p>
      <w:pPr>
        <w:spacing w:before="0" w:after="0" w:line="408" w:lineRule="exact"/>
        <w:ind w:left="0" w:right="0" w:firstLine="576"/>
        <w:jc w:val="left"/>
      </w:pPr>
      <w:r>
        <w:rPr/>
        <w:t xml:space="preserve">(b) The workforce meets the apprenticeship graduation and approved advanced safety training requirements established in section 3 of this act.</w:t>
      </w:r>
    </w:p>
    <w:p>
      <w:pPr>
        <w:spacing w:before="0" w:after="0" w:line="408" w:lineRule="exact"/>
        <w:ind w:left="0" w:right="0" w:firstLine="576"/>
        <w:jc w:val="left"/>
      </w:pPr>
      <w:r>
        <w:rPr/>
        <w:t xml:space="preserve">(7) "Skilled journeyperson" means a worker who meets all of the following criteria:</w:t>
      </w:r>
    </w:p>
    <w:p>
      <w:pPr>
        <w:spacing w:before="0" w:after="0" w:line="408" w:lineRule="exact"/>
        <w:ind w:left="0" w:right="0" w:firstLine="576"/>
        <w:jc w:val="left"/>
      </w:pPr>
      <w:r>
        <w:rPr/>
        <w:t xml:space="preserve">(a) The worker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 and</w:t>
      </w:r>
    </w:p>
    <w:p>
      <w:pPr>
        <w:spacing w:before="0" w:after="0" w:line="408" w:lineRule="exact"/>
        <w:ind w:left="0" w:right="0" w:firstLine="576"/>
        <w:jc w:val="left"/>
      </w:pPr>
      <w:r>
        <w:rPr/>
        <w:t xml:space="preserve">(b) The worker is being paid at least a rate consistent with the prevailing hourly wage rate for a journeyperson in the applicable occupation and geographic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owner or operator of a stationary source that is engaged in activities described in code 324110 or 325110 of the North American industry classification system, when contracting for the performance of construction, alteration, demolition, installation, repair, or maintenance work at the stationary source, shall require that its contractors and any subcontractors use a skilled and trained workforce to perform all onsite work within an apprenticeable occupation in the building and construction trades. This section shall not apply to oil and gas extraction operations.</w:t>
      </w:r>
    </w:p>
    <w:p>
      <w:pPr>
        <w:spacing w:before="0" w:after="0" w:line="408" w:lineRule="exact"/>
        <w:ind w:left="0" w:right="0" w:firstLine="576"/>
        <w:jc w:val="left"/>
      </w:pPr>
      <w:r>
        <w:rPr/>
        <w:t xml:space="preserve">(2)(a) The department in consultation with the Washington state apprenticeship and training council shall approve a curriculum of in-person classroom and laboratory instruction for approved advanced safety training for workers at high hazard facilities.</w:t>
      </w:r>
    </w:p>
    <w:p>
      <w:pPr>
        <w:spacing w:before="0" w:after="0" w:line="408" w:lineRule="exact"/>
        <w:ind w:left="0" w:right="0" w:firstLine="576"/>
        <w:jc w:val="left"/>
      </w:pPr>
      <w:r>
        <w:rPr/>
        <w:t xml:space="preserve">(b) The safety training must be provided by a training provider, which may include a registered apprenticeship program, approved by the department. The department must periodically review and revise the curriculum to reflect current best practices.</w:t>
      </w:r>
    </w:p>
    <w:p>
      <w:pPr>
        <w:spacing w:before="0" w:after="0" w:line="408" w:lineRule="exact"/>
        <w:ind w:left="0" w:right="0" w:firstLine="576"/>
        <w:jc w:val="left"/>
      </w:pPr>
      <w:r>
        <w:rPr/>
        <w:t xml:space="preserve">(c) Upon receipt of certification from the approved training provider, the department must issue a certificate to a worker who completes the approved curriculum.</w:t>
      </w:r>
    </w:p>
    <w:p>
      <w:pPr>
        <w:spacing w:before="0" w:after="0" w:line="408" w:lineRule="exact"/>
        <w:ind w:left="0" w:right="0" w:firstLine="576"/>
        <w:jc w:val="left"/>
      </w:pPr>
      <w:r>
        <w:rPr/>
        <w:t xml:space="preserve">(d) The department may accept a certificate or other documentation issued by another state if the department finds that the curriculum and documentation of the other state meets the requirements of this subsection.</w:t>
      </w:r>
    </w:p>
    <w:p>
      <w:pPr>
        <w:spacing w:before="0" w:after="0" w:line="408" w:lineRule="exact"/>
        <w:ind w:left="0" w:right="0" w:firstLine="576"/>
        <w:jc w:val="left"/>
      </w:pPr>
      <w:r>
        <w:rPr/>
        <w:t xml:space="preserve">(3) This section applies to work performed under contracts awarded, contract extensions, and contract renewals occurring on or after the effective date of this section. This section shall also apply to work performed under a contract awarded before the effective date of this section if the work is performed more than one year after the effective date of this section.</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The employees of the owner or operator of the stationary source, nor does it prevent the owner or operator of the stationary source from using its own employees to perform any work that has not been assigned to contractors while the employees of the contractor are present and working;</w:t>
      </w:r>
    </w:p>
    <w:p>
      <w:pPr>
        <w:spacing w:before="0" w:after="0" w:line="408" w:lineRule="exact"/>
        <w:ind w:left="0" w:right="0" w:firstLine="576"/>
        <w:jc w:val="left"/>
      </w:pPr>
      <w:r>
        <w:rPr/>
        <w:t xml:space="preserve">(b) A contractor who has requested qualified workers from the local hiring halls or apprenticeship programs that dispatch workers in the apprenticeable occupation and who, due to workforce shortages, is unable to obtain sufficient qualified workers within forty-eight hours of the request, Saturdays, Sundays, and holidays excepted; and</w:t>
      </w:r>
    </w:p>
    <w:p>
      <w:pPr>
        <w:spacing w:before="0" w:after="0" w:line="408" w:lineRule="exact"/>
        <w:ind w:left="0" w:right="0" w:firstLine="576"/>
        <w:jc w:val="left"/>
      </w:pPr>
      <w:r>
        <w:rPr/>
        <w:t xml:space="preserve">(c) Emergencies that make compliance impracticable because they require immediate action to prevent harm to public health or safety or to the environment. This section applies as soon as the emergency is over or it becomes practicable for contractors to obtain a qualified workforce.</w:t>
      </w:r>
    </w:p>
    <w:p>
      <w:pPr>
        <w:spacing w:before="0" w:after="0" w:line="408" w:lineRule="exact"/>
        <w:ind w:left="0" w:right="0" w:firstLine="576"/>
        <w:jc w:val="left"/>
      </w:pPr>
      <w:r>
        <w:rPr/>
        <w:t xml:space="preserve">(5) The requirements under subsection (1) of this section apply to each individual contractor's and subcontractor's on-site workforce.</w:t>
      </w:r>
    </w:p>
    <w:p>
      <w:pPr>
        <w:spacing w:before="0" w:after="0" w:line="408" w:lineRule="exact"/>
        <w:ind w:left="0" w:right="0" w:firstLine="576"/>
        <w:jc w:val="left"/>
      </w:pPr>
      <w:r>
        <w:rPr/>
        <w:t xml:space="preserve">(6) The requirements of this section do not make the work described in subsection (1) of this section a public work within the meaning of RCW 39.04.010.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implementation schedule must be complied with to meet the requirements of section 2 of this act for a skilled and trained workforce to perform all on-site work within an apprenticeable occupation in the building and construction trades:</w:t>
      </w:r>
    </w:p>
    <w:p>
      <w:pPr>
        <w:spacing w:before="0" w:after="0" w:line="408" w:lineRule="exact"/>
        <w:ind w:left="0" w:right="0" w:firstLine="576"/>
        <w:jc w:val="left"/>
      </w:pPr>
      <w:r>
        <w:rPr/>
        <w:t xml:space="preserve">(1)(a) By January 1, 2020, at least twenty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(b) By January 1, 2021, at least thirty-five percent of the skilled journeypersons must be graduates of an apprenticeship program for the applicable occupation approved by the Washington state apprenticeship and training council under chapter 49.04 RCW;</w:t>
      </w:r>
    </w:p>
    <w:p>
      <w:pPr>
        <w:spacing w:before="0" w:after="0" w:line="408" w:lineRule="exact"/>
        <w:ind w:left="0" w:right="0" w:firstLine="576"/>
        <w:jc w:val="left"/>
      </w:pPr>
      <w:r>
        <w:rPr/>
        <w:t xml:space="preserve">(c) By January 1, 2022, at least forty-five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(d) By January 1, 2023, at least sixty percent of the skilled journeypersons must be graduates of an apprenticeship program for the applicable occupation approved by the Washington state apprenticeship and training council according to chapter 49.04 RCW; and</w:t>
      </w:r>
    </w:p>
    <w:p>
      <w:pPr>
        <w:spacing w:before="0" w:after="0" w:line="408" w:lineRule="exact"/>
        <w:ind w:left="0" w:right="0" w:firstLine="576"/>
        <w:jc w:val="left"/>
      </w:pPr>
      <w:r>
        <w:rPr/>
        <w:t xml:space="preserve">(2) By January 1, 2022, all workers in the skilled and trained workforce must have completed within the past two calendar years at least twenty hours of approved advanced safety training for workers at high hazard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Failure to comply with the skilled and trained workforce requirements of this chapter, except the requirement that a worker be paid at least a rate consistent with the prevailing hourly wage rate, constitutes a violation of chapter 49.17 RCW.</w:t>
      </w:r>
    </w:p>
    <w:p>
      <w:pPr>
        <w:spacing w:before="0" w:after="0" w:line="408" w:lineRule="exact"/>
        <w:ind w:left="0" w:right="0" w:firstLine="576"/>
        <w:jc w:val="left"/>
      </w:pPr>
      <w:r>
        <w:rPr/>
        <w:t xml:space="preserve">(2) The prevailing hourly wage rate requirement of this chapter constitutes a wage payment requirement as defined in RCW 49.48.082.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7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b32be7e0e03649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7dc17fe3ed44cf" /><Relationship Type="http://schemas.openxmlformats.org/officeDocument/2006/relationships/footer" Target="/word/footer1.xml" Id="Rb32be7e0e036496d" /></Relationships>
</file>