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34dde388a4554" /></Relationships>
</file>

<file path=word/document.xml><?xml version="1.0" encoding="utf-8"?>
<w:document xmlns:w="http://schemas.openxmlformats.org/wordprocessingml/2006/main">
  <w:body>
    <w:p>
      <w:r>
        <w:t>H-4647.1</w:t>
      </w:r>
    </w:p>
    <w:p>
      <w:pPr>
        <w:jc w:val="center"/>
      </w:pPr>
      <w:r>
        <w:t>_______________________________________________</w:t>
      </w:r>
    </w:p>
    <w:p/>
    <w:p>
      <w:pPr>
        <w:jc w:val="center"/>
      </w:pPr>
      <w:r>
        <w:rPr>
          <w:b/>
        </w:rPr>
        <w:t>SUBSTITUTE HOUSE BILL 1861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Mead, Appleton,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ballot rejection rates while maintaining the integrity of elections; amending RCW 29A.60.110 and 29A.60.125; adding a new section to chapter 29A.60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national data show that the state has had one of the worst ballot rejection rates in the nation for at least ten years. In addition, the legislature finds that there is an unacceptable variance in the rate among the counties in the state. Reducing both the variability and the state rejection rate will help protect an individual's right to vote while preserving the integrity of our elections. Therefore, the legislature intends to direct the state auditor to conduct a performance audit of election ballot rejection rates in Washington to determine best election administration practices that will reduce the variability between counties and improve the state's ballot rejection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December 1st of every year, the secretary of state shall determine and announce the statewide rejected ballot rate mean based on all elections in the state for that year in which more than ten votes were cast. The secretary of state shall rank each county from highest to lowest by ballot rejection rate and announce the counties that are above the statewide mean.</w:t>
      </w:r>
    </w:p>
    <w:p>
      <w:pPr>
        <w:spacing w:before="0" w:after="0" w:line="408" w:lineRule="exact"/>
        <w:ind w:left="0" w:right="0" w:firstLine="576"/>
        <w:jc w:val="left"/>
      </w:pPr>
      <w:r>
        <w:rPr/>
        <w:t xml:space="preserve">(2) Using data from the 2020 state general election, the state auditor must conduct an audit to:</w:t>
      </w:r>
    </w:p>
    <w:p>
      <w:pPr>
        <w:spacing w:before="0" w:after="0" w:line="408" w:lineRule="exact"/>
        <w:ind w:left="0" w:right="0" w:firstLine="576"/>
        <w:jc w:val="left"/>
      </w:pPr>
      <w:r>
        <w:rPr/>
        <w:t xml:space="preserve">(a) Review each county's procedures for identifying, correcting if appropriate, and reviewing and rejecting questionable ballots;</w:t>
      </w:r>
    </w:p>
    <w:p>
      <w:pPr>
        <w:spacing w:before="0" w:after="0" w:line="408" w:lineRule="exact"/>
        <w:ind w:left="0" w:right="0" w:firstLine="576"/>
        <w:jc w:val="left"/>
      </w:pPr>
      <w:r>
        <w:rPr/>
        <w:t xml:space="preserve">(b) Examine the accuracy of the ballot rejections;</w:t>
      </w:r>
    </w:p>
    <w:p>
      <w:pPr>
        <w:spacing w:before="0" w:after="0" w:line="408" w:lineRule="exact"/>
        <w:ind w:left="0" w:right="0" w:firstLine="576"/>
        <w:jc w:val="left"/>
      </w:pPr>
      <w:r>
        <w:rPr/>
        <w:t xml:space="preserve">(c) Compare each county's practices with requirements of the law and with best practices;</w:t>
      </w:r>
    </w:p>
    <w:p>
      <w:pPr>
        <w:spacing w:before="0" w:after="0" w:line="408" w:lineRule="exact"/>
        <w:ind w:left="0" w:right="0" w:firstLine="576"/>
        <w:jc w:val="left"/>
      </w:pPr>
      <w:r>
        <w:rPr/>
        <w:t xml:space="preserve">(d) Identify any trends in rejected ballots, including the demographics of the voters whose ballots were rejected; and</w:t>
      </w:r>
    </w:p>
    <w:p>
      <w:pPr>
        <w:spacing w:before="0" w:after="0" w:line="408" w:lineRule="exact"/>
        <w:ind w:left="0" w:right="0" w:firstLine="576"/>
        <w:jc w:val="left"/>
      </w:pPr>
      <w:r>
        <w:rPr/>
        <w:t xml:space="preserve">(e) Make recommendations about process or procedure to reduce the rate of rejected ballots while protecting broad access to the ballot.</w:t>
      </w:r>
    </w:p>
    <w:p>
      <w:pPr>
        <w:spacing w:before="0" w:after="0" w:line="408" w:lineRule="exact"/>
        <w:ind w:left="0" w:right="0" w:firstLine="576"/>
        <w:jc w:val="left"/>
      </w:pPr>
      <w:r>
        <w:rPr/>
        <w:t xml:space="preserve">(3) By December 31, 2021, the state auditor shall analyze the ballot rejection rates in the 2020 general election and shall make recommendations to lower rejection rates. By December 31, 2021, the state auditor shall submit the report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t xml:space="preserve">(2)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to conduct an audit under RCW 29A.60.185, </w:t>
      </w:r>
      <w:r>
        <w:rPr>
          <w:u w:val="single"/>
        </w:rPr>
        <w:t xml:space="preserve">to allow the state auditor to conduct an audit under section 2 of this act,</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tabulation, or to conduct an audit under RCW 29A.60.185 </w:t>
      </w:r>
      <w:r>
        <w:rPr>
          <w:u w:val="single"/>
        </w:rPr>
        <w:t xml:space="preserve">or to allow the state auditor to conduct an audit under section 2 of this act</w:t>
      </w:r>
      <w:r>
        <w:rPr/>
        <w:t xml:space="preserve">.</w:t>
      </w:r>
    </w:p>
    <w:p/>
    <w:p>
      <w:pPr>
        <w:jc w:val="center"/>
      </w:pPr>
      <w:r>
        <w:rPr>
          <w:b/>
        </w:rPr>
        <w:t>--- END ---</w:t>
      </w:r>
    </w:p>
    <w:sectPr>
      <w:pgNumType w:start="1"/>
      <w:footerReference xmlns:r="http://schemas.openxmlformats.org/officeDocument/2006/relationships" r:id="R6e5bba2a9bd0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d0b254ebc4402a" /><Relationship Type="http://schemas.openxmlformats.org/officeDocument/2006/relationships/footer" Target="/word/footer1.xml" Id="R6e5bba2a9bd04bfe" /></Relationships>
</file>