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cfe7098ebe4625" /></Relationships>
</file>

<file path=word/document.xml><?xml version="1.0" encoding="utf-8"?>
<w:document xmlns:w="http://schemas.openxmlformats.org/wordprocessingml/2006/main">
  <w:body>
    <w:p>
      <w:r>
        <w:t>H-1906.1</w:t>
      </w:r>
    </w:p>
    <w:p>
      <w:pPr>
        <w:jc w:val="center"/>
      </w:pPr>
      <w:r>
        <w:t>_______________________________________________</w:t>
      </w:r>
    </w:p>
    <w:p/>
    <w:p>
      <w:pPr>
        <w:jc w:val="center"/>
      </w:pPr>
      <w:r>
        <w:rPr>
          <w:b/>
        </w:rPr>
        <w:t>SUBSTITUTE HOUSE BILL 1871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Public Safety (originally sponsored by Representatives Klippert, Goodman, and Appleton; by request of Department of Corrections)</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prison safety; amending RCW 9.94.045; and reenacting and amending RCW 42.56.240.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w:t>
      </w:r>
      <w:r>
        <w:rPr/>
        <w:t xml:space="preserve">.</w:t>
      </w:r>
      <w:r>
        <w:t xml:space="preserve">045</w:t>
      </w:r>
      <w:r>
        <w:rPr/>
        <w:t xml:space="preserve"> and 1979 c 121 s 4 are each amended to read as follows:</w:t>
      </w:r>
    </w:p>
    <w:p>
      <w:pPr>
        <w:spacing w:before="0" w:after="0" w:line="408" w:lineRule="exact"/>
        <w:ind w:left="0" w:right="0" w:firstLine="576"/>
        <w:jc w:val="left"/>
      </w:pPr>
      <w:r>
        <w:rPr>
          <w:u w:val="single"/>
        </w:rPr>
        <w:t xml:space="preserve">(1)</w:t>
      </w:r>
      <w:r>
        <w:rPr/>
        <w:t xml:space="preserve"> A person, other than a </w:t>
      </w:r>
      <w:r>
        <w:t>((</w:t>
      </w:r>
      <w:r>
        <w:rPr>
          <w:strike/>
        </w:rPr>
        <w:t xml:space="preserve">person serving a sentence in a penal institution of this state</w:t>
      </w:r>
      <w:r>
        <w:t>))</w:t>
      </w:r>
      <w:r>
        <w:rPr/>
        <w:t xml:space="preserve"> </w:t>
      </w:r>
      <w:r>
        <w:rPr>
          <w:u w:val="single"/>
        </w:rPr>
        <w:t xml:space="preserve">prisoner in a state correctional institution</w:t>
      </w:r>
      <w:r>
        <w:rPr/>
        <w:t xml:space="preserve">, is guilty of possession of contraband on the premises of a state correctional institution in the second degree if, without authorization to do so, the person</w:t>
      </w:r>
      <w:r>
        <w:rPr>
          <w:u w:val="single"/>
        </w:rPr>
        <w:t xml:space="preserve">:</w:t>
      </w:r>
    </w:p>
    <w:p>
      <w:pPr>
        <w:spacing w:before="0" w:after="0" w:line="408" w:lineRule="exact"/>
        <w:ind w:left="0" w:right="0" w:firstLine="576"/>
        <w:jc w:val="left"/>
      </w:pPr>
      <w:r>
        <w:rPr>
          <w:u w:val="single"/>
        </w:rPr>
        <w:t xml:space="preserve">(a) K</w:t>
      </w:r>
      <w:r>
        <w:rPr/>
        <w:t xml:space="preserve">nowingly possesses or has under his or her control any narcotic drug or controlled substance, as defined in chapter 69.50 RCW, on or in the buildings, grounds, or any other real property subject to the care, control, or supervision of a state correctional institution</w:t>
      </w:r>
      <w:r>
        <w:rPr>
          <w:u w:val="single"/>
        </w:rPr>
        <w:t xml:space="preserve">; or</w:t>
      </w:r>
    </w:p>
    <w:p>
      <w:pPr>
        <w:spacing w:before="0" w:after="0" w:line="408" w:lineRule="exact"/>
        <w:ind w:left="0" w:right="0" w:firstLine="576"/>
        <w:jc w:val="left"/>
      </w:pPr>
      <w:r>
        <w:rPr>
          <w:u w:val="single"/>
        </w:rPr>
        <w:t xml:space="preserve">(b) Delivers or possesses with intent to deliver to a prisoner in a state correctional institution any alcohol, intoxicant, or a cell phone or other form of an electronic telecommunications device</w:t>
      </w:r>
      <w:r>
        <w:rPr/>
        <w:t xml:space="preserve">.</w:t>
      </w:r>
    </w:p>
    <w:p>
      <w:pPr>
        <w:spacing w:before="0" w:after="0" w:line="408" w:lineRule="exact"/>
        <w:ind w:left="0" w:right="0" w:firstLine="576"/>
        <w:jc w:val="left"/>
      </w:pPr>
      <w:r>
        <w:rPr>
          <w:u w:val="single"/>
        </w:rPr>
        <w:t xml:space="preserve">(2)</w:t>
      </w:r>
      <w:r>
        <w:rPr/>
        <w:t xml:space="preserve"> Possession of contraband on the premises of a state correctional institution in the second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2018 c 285 s 1 and 2018 c 171 s 7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Information contained in a local or regionally maintained gang database </w:t>
      </w:r>
      <w:r>
        <w:t>((</w:t>
      </w:r>
      <w:r>
        <w:rPr>
          <w:strike/>
        </w:rPr>
        <w:t xml:space="preserve">as well as</w:t>
      </w:r>
      <w:r>
        <w:t>))</w:t>
      </w:r>
      <w:r>
        <w:rPr>
          <w:u w:val="single"/>
        </w:rPr>
        <w:t xml:space="preserve">,</w:t>
      </w:r>
      <w:r>
        <w:rPr/>
        <w:t xml:space="preserve"> the statewide gang database referenced in RCW 43.43.762</w:t>
      </w:r>
      <w:r>
        <w:rPr>
          <w:u w:val="single"/>
        </w:rPr>
        <w:t xml:space="preserve">, and the department of corrections' security threat group database</w:t>
      </w:r>
      <w:r>
        <w:rPr/>
        <w:t xml:space="preserve">;</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while in the course of his or her official duties; and</w:t>
      </w:r>
    </w:p>
    <w:p>
      <w:pPr>
        <w:spacing w:before="0" w:after="0" w:line="408" w:lineRule="exact"/>
        <w:ind w:left="0" w:right="0" w:firstLine="576"/>
        <w:jc w:val="left"/>
      </w:pPr>
      <w:r>
        <w:rPr/>
        <w:t xml:space="preserve">(ii) "Intimate image" means an individual or individuals engaged in sexual activity, including sexual intercourse as defined in RCW 9A.44.010 and masturbation, or an individual's intimate body parts, whether nude or visible through less than opaque clothing, including the genitals, pubic area, anus, or postpubescent female nipple.</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records in accordance with the applicable records retention schedule;</w:t>
      </w:r>
    </w:p>
    <w:p>
      <w:pPr>
        <w:spacing w:before="0" w:after="0" w:line="408" w:lineRule="exact"/>
        <w:ind w:left="0" w:right="0" w:firstLine="576"/>
        <w:jc w:val="left"/>
      </w:pPr>
      <w:r>
        <w:rPr/>
        <w:t xml:space="preserve">(15) Any records and information contained within the statewide sexual assault kit tracking system established in RCW 43.43.545;</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 and</w:t>
      </w:r>
    </w:p>
    <w:p>
      <w:pPr>
        <w:spacing w:before="0" w:after="0" w:line="408" w:lineRule="exact"/>
        <w:ind w:left="0" w:right="0" w:firstLine="576"/>
        <w:jc w:val="left"/>
      </w:pPr>
      <w:r>
        <w:rPr/>
        <w:t xml:space="preserve">(18) Any and all audio or video recordings of child forensic interviews as defined in chapter 26.44 RCW. Such recordings are confidential and may only be disclosed pursuant to a court order entered upon a showing of good cause and with advance notice to the child's parent, guardian, or legal custodian. However, if the child is an emancipated minor or has attained the age of majority as defined in RCW 26.28.010, advance notice must be to the child. Failure to disclose an audio or video recording of a child forensic interview as defined in chapter 26.44 RCW is not grounds for penalties or other sanctions available under this chapter.</w:t>
      </w:r>
    </w:p>
    <w:p/>
    <w:p>
      <w:pPr>
        <w:jc w:val="center"/>
      </w:pPr>
      <w:r>
        <w:rPr>
          <w:b/>
        </w:rPr>
        <w:t>--- END ---</w:t>
      </w:r>
    </w:p>
    <w:sectPr>
      <w:pgNumType w:start="1"/>
      <w:footerReference xmlns:r="http://schemas.openxmlformats.org/officeDocument/2006/relationships" r:id="Rbabf357d4b26420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318dde970f4f5b" /><Relationship Type="http://schemas.openxmlformats.org/officeDocument/2006/relationships/footer" Target="/word/footer1.xml" Id="Rbabf357d4b264204" /></Relationships>
</file>