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04abc2bba45f5" /></Relationships>
</file>

<file path=word/document.xml><?xml version="1.0" encoding="utf-8"?>
<w:document xmlns:w="http://schemas.openxmlformats.org/wordprocessingml/2006/main">
  <w:body>
    <w:p>
      <w:r>
        <w:t>H-1469.1</w:t>
      </w:r>
    </w:p>
    <w:p>
      <w:pPr>
        <w:jc w:val="center"/>
      </w:pPr>
      <w:r>
        <w:t>_______________________________________________</w:t>
      </w:r>
    </w:p>
    <w:p/>
    <w:p>
      <w:pPr>
        <w:jc w:val="center"/>
      </w:pPr>
      <w:r>
        <w:rPr>
          <w:b/>
        </w:rPr>
        <w:t>HOUSE BILL 1980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Macri and Ryu</w:t>
      </w:r>
    </w:p>
    <w:p/>
    <w:p>
      <w:r>
        <w:rPr>
          <w:t xml:space="preserve">Read first time 02/08/19.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federal tax lien documents from recording surcharges; and amending RCW 36.22.178, 36.22.179, and 36.22.1791.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2018 c 66 s 5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thirteen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 (a) The portion of the funds attributable to ten dollars of the surcharge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 and (b) the portion of the funds attributable to three dollars of the surcharge into the landlord mitigation program account created in RCW 43.31.615.</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 </w:t>
      </w:r>
      <w:r>
        <w:rPr>
          <w:u w:val="single"/>
        </w:rPr>
        <w:t xml:space="preserve">or to documents recording a federal lien or satisfaction of lien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2018 c 85 s 2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as follows:</w:t>
      </w:r>
    </w:p>
    <w:p>
      <w:pPr>
        <w:spacing w:before="0" w:after="0" w:line="408" w:lineRule="exact"/>
        <w:ind w:left="0" w:right="0" w:firstLine="576"/>
        <w:jc w:val="left"/>
      </w:pPr>
      <w:r>
        <w:rPr/>
        <w:t xml:space="preserve">(A) At least forty-five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w:t>
      </w:r>
      <w:r>
        <w:rPr>
          <w:u w:val="single"/>
        </w:rPr>
        <w:t xml:space="preserve">federal,</w:t>
      </w:r>
      <w:r>
        <w:rPr/>
        <w:t xml:space="preserve"> state, county, or city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w:t>
      </w:r>
      <w:r>
        <w:rPr>
          <w:u w:val="single"/>
        </w:rPr>
        <w:t xml:space="preserve">or to documents recording a federal lien or satisfaction of lien</w:t>
      </w:r>
      <w:r>
        <w:rPr/>
        <w:t xml:space="preserve">.</w:t>
      </w:r>
    </w:p>
    <w:p/>
    <w:p>
      <w:pPr>
        <w:jc w:val="center"/>
      </w:pPr>
      <w:r>
        <w:rPr>
          <w:b/>
        </w:rPr>
        <w:t>--- END ---</w:t>
      </w:r>
    </w:p>
    <w:sectPr>
      <w:pgNumType w:start="1"/>
      <w:footerReference xmlns:r="http://schemas.openxmlformats.org/officeDocument/2006/relationships" r:id="Rb5cfa948fba04b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2f3c1bd6c64fa4" /><Relationship Type="http://schemas.openxmlformats.org/officeDocument/2006/relationships/footer" Target="/word/footer1.xml" Id="Rb5cfa948fba04bac" /></Relationships>
</file>