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409b058c544a87" /></Relationships>
</file>

<file path=word/document.xml><?xml version="1.0" encoding="utf-8"?>
<w:document xmlns:w="http://schemas.openxmlformats.org/wordprocessingml/2006/main">
  <w:body>
    <w:p>
      <w:r>
        <w:t>H-0172.1</w:t>
      </w:r>
    </w:p>
    <w:p>
      <w:pPr>
        <w:jc w:val="center"/>
      </w:pPr>
      <w:r>
        <w:t>_______________________________________________</w:t>
      </w:r>
    </w:p>
    <w:p/>
    <w:p>
      <w:pPr>
        <w:jc w:val="center"/>
      </w:pPr>
      <w:r>
        <w:rPr>
          <w:b/>
        </w:rPr>
        <w:t>HOUSE BILL 1984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Maycumber, Walsh, Kretz, and Eslick</w:t>
      </w:r>
    </w:p>
    <w:p/>
    <w:p>
      <w:r>
        <w:rPr>
          <w:t xml:space="preserve">Read first time 02/08/19.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attempts to limit greenhouse gas emissions in Washington state do not make Washington's agricultural products and food processing businesses economically uncompetitive, thereby shifting emissions to jurisdictions without similar greenhouse gas policies; amending RCW 70.235.020;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twenty-five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0" w:after="0" w:line="408" w:lineRule="exact"/>
        <w:ind w:left="0" w:right="0" w:firstLine="576"/>
        <w:jc w:val="left"/>
      </w:pPr>
      <w:r>
        <w:rPr>
          <w:u w:val="single"/>
        </w:rPr>
        <w:t xml:space="preserve">(4)(a) For the purposes of any policies adopted or implemented by the state that limit greenhouse gas emissions or that are otherwise intended to support the achievement of the limits in subsection (1) of this section, food processing facilities must be designated as energy intense trade-exposed industries. As a consequence of this designation as energy intense trade-exposed industries, food processing facilities are exempt from any greenhouse gas emission reduction requirements, greenhouse gas emission taxes, or similar policies that create disincentives or restrictions on the emission of greenhouse gases.</w:t>
      </w:r>
    </w:p>
    <w:p>
      <w:pPr>
        <w:spacing w:before="0" w:after="0" w:line="408" w:lineRule="exact"/>
        <w:ind w:left="0" w:right="0" w:firstLine="576"/>
        <w:jc w:val="left"/>
      </w:pPr>
      <w:r>
        <w:rPr>
          <w:u w:val="single"/>
        </w:rPr>
        <w:t xml:space="preserve">(b) For the purposes of this subsection, "food processing facility" has the same meaning as "food processing plant" as defined in RCW 69.07.010.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amendments to RCW 70.235.020 in this act do not acknowledge, establish, or create legal authority for the department of commerce or any state agency to limit, regulate, or tax greenhouse gas emissions, or to implement policies otherwise designed to achieve the emissions limits of RCW 70.235.020(1).</w:t>
      </w:r>
    </w:p>
    <w:p/>
    <w:p>
      <w:pPr>
        <w:jc w:val="center"/>
      </w:pPr>
      <w:r>
        <w:rPr>
          <w:b/>
        </w:rPr>
        <w:t>--- END ---</w:t>
      </w:r>
    </w:p>
    <w:sectPr>
      <w:pgNumType w:start="1"/>
      <w:footerReference xmlns:r="http://schemas.openxmlformats.org/officeDocument/2006/relationships" r:id="Rd133bcc9292547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b2256fc2954aa2" /><Relationship Type="http://schemas.openxmlformats.org/officeDocument/2006/relationships/footer" Target="/word/footer1.xml" Id="Rd133bcc92925475b" /></Relationships>
</file>