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730e322fc42b2" /></Relationships>
</file>

<file path=word/document.xml><?xml version="1.0" encoding="utf-8"?>
<w:document xmlns:w="http://schemas.openxmlformats.org/wordprocessingml/2006/main">
  <w:body>
    <w:p>
      <w:r>
        <w:t>H-1575.1</w:t>
      </w:r>
    </w:p>
    <w:p>
      <w:pPr>
        <w:jc w:val="center"/>
      </w:pPr>
      <w:r>
        <w:t>_______________________________________________</w:t>
      </w:r>
    </w:p>
    <w:p/>
    <w:p>
      <w:pPr>
        <w:jc w:val="center"/>
      </w:pPr>
      <w:r>
        <w:rPr>
          <w:b/>
        </w:rPr>
        <w:t>HOUSE BILL 2019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Irwin</w:t>
      </w:r>
    </w:p>
    <w:p/>
    <w:p>
      <w:r>
        <w:rPr>
          <w:t xml:space="preserve">Read first time 02/12/19.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disclosure of the contact information of a criminal justice agent; reenacting and amending RCW 9.94A.515; adding a new section to chapter 42.04 RCW; adding a new section to chapter 9A.46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No state or local agency may post the telephone number or home address of any peace officer, judge, prosecuting or deputy prosecuting attorney, or criminal defense attorney on the agency's web site without first obtaining the written permission of that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person is guilty of unlawful disclosure of contact information if:</w:t>
      </w:r>
    </w:p>
    <w:p>
      <w:pPr>
        <w:spacing w:before="0" w:after="0" w:line="408" w:lineRule="exact"/>
        <w:ind w:left="0" w:right="0" w:firstLine="576"/>
        <w:jc w:val="left"/>
      </w:pPr>
      <w:r>
        <w:rPr/>
        <w:t xml:space="preserve">(a) The person posts on the internet the telephone number or </w:t>
      </w:r>
      <w:r>
        <w:rPr/>
        <w:t xml:space="preserve">home address of any criminal justice agent or the agent's spouse or minor child;</w:t>
      </w:r>
    </w:p>
    <w:p>
      <w:pPr>
        <w:spacing w:before="0" w:after="0" w:line="408" w:lineRule="exact"/>
        <w:ind w:left="0" w:right="0" w:firstLine="576"/>
        <w:jc w:val="left"/>
      </w:pPr>
      <w:r>
        <w:rPr/>
        <w:t xml:space="preserve">(b) The person posts with the intent to cause or threaten to cause imminent great bodily harm to the criminal justice agent or the agent's spouse or minor child; and</w:t>
      </w:r>
    </w:p>
    <w:p>
      <w:pPr>
        <w:spacing w:before="0" w:after="0" w:line="408" w:lineRule="exact"/>
        <w:ind w:left="0" w:right="0" w:firstLine="576"/>
        <w:jc w:val="left"/>
      </w:pPr>
      <w:r>
        <w:rPr/>
        <w:t xml:space="preserve">(c) The posting places the criminal justice agent or the agent's spouse or minor child in reasonable fear of harm. The fear must be a fear that a reasonable person would have under all the circumstances.</w:t>
      </w:r>
    </w:p>
    <w:p>
      <w:pPr>
        <w:spacing w:before="0" w:after="0" w:line="408" w:lineRule="exact"/>
        <w:ind w:left="0" w:right="0" w:firstLine="576"/>
        <w:jc w:val="left"/>
      </w:pPr>
      <w:r>
        <w:rPr/>
        <w:t xml:space="preserve">(2) Except as provided in subsection (3) of this section, unlawful disclosure of contact information is a gross misdemeanor.</w:t>
      </w:r>
    </w:p>
    <w:p>
      <w:pPr>
        <w:spacing w:before="0" w:after="0" w:line="408" w:lineRule="exact"/>
        <w:ind w:left="0" w:right="0" w:firstLine="576"/>
        <w:jc w:val="left"/>
      </w:pPr>
      <w:r>
        <w:rPr/>
        <w:t xml:space="preserve">(3) Unlawful disclosure of contact information that results in the bodily injury of a criminal justice agent or the agent's spouse or minor child is a class C felony.</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As used in this section, "criminal justice agent" means a peace officer, judge, prosecuting or deputy prosecuting attorney, or criminal defense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disclosure of contact information leading to bodily injury (section 2(3)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43e6a352123c42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c5a5f1eee4ebf" /><Relationship Type="http://schemas.openxmlformats.org/officeDocument/2006/relationships/footer" Target="/word/footer1.xml" Id="R43e6a352123c42c6" /></Relationships>
</file>