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c59a1a943d4228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ENGROSSED HOUSE BILL 2066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Representatives Davis, Pellicciotti, Goodman, Appleton, Sutherland, Graham, Klippert, Leavitt, and Pollet</w:t>
      </w:r>
    </w:p>
    <w:p/>
    <w:p>
      <w:r>
        <w:rPr>
          <w:t xml:space="preserve">Read first time 02/15/19.  </w:t>
        </w:rPr>
      </w:r>
      <w:r>
        <w:rPr>
          <w:t xml:space="preserve">Referred to Committee on Public Safety.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restrictions on driver's licenses associated with certain criminal offenses; and amending RCW 46.20.285.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46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285</w:t>
      </w:r>
      <w:r>
        <w:rPr/>
        <w:t xml:space="preserve"> and 2005 c 288 s 4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department shall revoke the license of any driver for the period of one calendar year unless otherwise provided in this section, upon receiving a record of the driver's conviction of any of the following offenses, when the conviction has become final: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For vehicular homicide the period of revocation shall be two years. The revocation period shall be tolled during any period of total confinement for the offense;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Vehicular assault. The revocation period shall be tolled during any period of total confinement for the offense;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Driving a motor vehicle while under the influence of intoxicating liquor or a narcotic drug, or under the influence of any other drug to a degree which renders the driver incapable of safely driving a motor vehicle, for the period prescribed in RCW 46.61.5055;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Any felony in the commission of which a motor vehicle is used</w:t>
      </w:r>
      <w:r>
        <w:rPr>
          <w:u w:val="single"/>
        </w:rPr>
        <w:t xml:space="preserve">, if the sentencing court determines that community safety requires revocation of the driver's license</w:t>
      </w:r>
      <w:r>
        <w:rPr/>
        <w:t xml:space="preserve">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Failure to stop and give information or render aid as required under the laws of this state in the event of a motor vehicle accident resulting in the death or personal injury of another or resulting in damage to a vehicle that is driven or attended by another;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Perjury or the making of a false affidavit or statement under oath to the department under Title 46 RCW or under any other law relating to the ownership or operation of motor vehicles;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 Reckless driving upon a showing by the department's records that the conviction is the third such conviction for the driver within a period of two years.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8bd35ac3bd364979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EHB 2066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bbbb09e15c4473" /><Relationship Type="http://schemas.openxmlformats.org/officeDocument/2006/relationships/footer" Target="/word/footer1.xml" Id="R8bd35ac3bd364979" /></Relationships>
</file>