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a1a77eb4b349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Irwin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video technology under the involuntary treatment act; amending RCW 71.05.150, 71.05.150, 71.05.153, 71.05.153, 71.05.235, and 71.05.310; reenacting and amending RCW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means the delivery of health care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w:t>
      </w:r>
      <w:r>
        <w:t>))</w:t>
      </w:r>
      <w:r>
        <w:rPr/>
        <w:t xml:space="preserve"> </w:t>
      </w:r>
      <w:r>
        <w:rPr>
          <w:u w:val="single"/>
        </w:rPr>
        <w:t xml:space="preserve">(2)(d)</w:t>
      </w:r>
      <w:r>
        <w:rPr/>
        <w:t xml:space="preserve">(i),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w:t>
      </w:r>
      <w:r>
        <w:t>))</w:t>
      </w:r>
      <w:r>
        <w:rPr/>
        <w:t xml:space="preserve"> </w:t>
      </w:r>
      <w:r>
        <w:rPr>
          <w:u w:val="single"/>
        </w:rPr>
        <w:t xml:space="preserve">(2)(d)</w:t>
      </w:r>
      <w:r>
        <w:rPr/>
        <w:t xml:space="preserve">(ii),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w:t>
      </w:r>
      <w:r>
        <w:t>))</w:t>
      </w:r>
      <w:r>
        <w:rPr/>
        <w:t xml:space="preserve"> </w:t>
      </w:r>
      <w:r>
        <w:rPr>
          <w:u w:val="single"/>
        </w:rPr>
        <w:t xml:space="preserve">(2)(d)</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 </w:t>
      </w:r>
      <w:r>
        <w:rPr>
          <w:u w:val="single"/>
        </w:rPr>
        <w:t xml:space="preserve">Presence at such proceeding shall mean participation either in person or by video as provided in the definition of "hearing" in RCW 71.05.020, as determined by the court.</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conduct a hearing on the petition for ninety-day treatment within five judicial days of the first court appearance after the probable cause hearing, or within ten judicial days for a petition filed under RCW 71.05.280(3). The court may continue the hearing 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 If the person named in the petition requests a jury trial, the trial shall commence within ten judicial days of the first court appearance after the probable cause hearing.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 </w:t>
      </w:r>
      <w:r>
        <w:rPr>
          <w:u w:val="single"/>
        </w:rPr>
        <w:t xml:space="preserve">Presence at such proceeding shall mean participation either in person or by video as provided in the definition of "hearing" in RCW 71.05.020, as determined by the court.</w:t>
      </w:r>
    </w:p>
    <w:p>
      <w:pPr>
        <w:spacing w:before="0" w:after="0" w:line="408" w:lineRule="exact"/>
        <w:ind w:left="0" w:right="0" w:firstLine="576"/>
        <w:jc w:val="left"/>
      </w:pPr>
      <w:r>
        <w:rPr/>
        <w:t xml:space="preserve">During the proceeding, the person named in the petition shall continue to be treated until released by order of the superior court. If no order has been made within thirty days after the filing of the petition, not including extensions of time requested by the detained person or his or her attorney, or the petitioner in the case of a petition filed under RCW 71.05.280(3), the detained person shall be released.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NumType w:start="1"/>
      <w:footerReference xmlns:r="http://schemas.openxmlformats.org/officeDocument/2006/relationships" r:id="Rc76799741d6e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d2c8a851448c0" /><Relationship Type="http://schemas.openxmlformats.org/officeDocument/2006/relationships/footer" Target="/word/footer1.xml" Id="Rc76799741d6e41a5" /></Relationships>
</file>